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FBA6F3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15416">
        <w:rPr>
          <w:rFonts w:ascii="Times New Roman" w:hAnsi="Times New Roman" w:cs="Times New Roman"/>
          <w:sz w:val="24"/>
          <w:szCs w:val="24"/>
        </w:rPr>
        <w:t>27</w:t>
      </w:r>
      <w:r w:rsidR="00CD0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86F439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15416">
        <w:rPr>
          <w:rFonts w:ascii="Times New Roman" w:hAnsi="Times New Roman" w:cs="Times New Roman"/>
        </w:rPr>
        <w:t>2</w:t>
      </w:r>
      <w:r w:rsidR="00F77E00">
        <w:rPr>
          <w:rFonts w:ascii="Times New Roman" w:hAnsi="Times New Roman" w:cs="Times New Roman"/>
        </w:rPr>
        <w:t>4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78969C2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CD0CB1">
        <w:rPr>
          <w:i w:val="0"/>
          <w:iCs w:val="0"/>
        </w:rPr>
        <w:t>26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15416">
        <w:rPr>
          <w:i w:val="0"/>
          <w:iCs w:val="0"/>
        </w:rPr>
        <w:t>27</w:t>
      </w:r>
      <w:r w:rsidR="00CD0CB1">
        <w:rPr>
          <w:i w:val="0"/>
          <w:iCs w:val="0"/>
        </w:rPr>
        <w:t xml:space="preserve">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35379">
        <w:rPr>
          <w:i w:val="0"/>
          <w:iCs w:val="0"/>
        </w:rPr>
        <w:t>2</w:t>
      </w:r>
      <w:r w:rsidR="00F77E00">
        <w:rPr>
          <w:i w:val="0"/>
          <w:iCs w:val="0"/>
        </w:rPr>
        <w:t>5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215416">
        <w:rPr>
          <w:b/>
          <w:i w:val="0"/>
          <w:iCs w:val="0"/>
        </w:rPr>
        <w:t xml:space="preserve"> </w:t>
      </w:r>
      <w:r w:rsidR="000D2323" w:rsidRPr="000D2323">
        <w:rPr>
          <w:bCs/>
          <w:i w:val="0"/>
          <w:iCs w:val="0"/>
        </w:rPr>
        <w:t>sieci</w:t>
      </w:r>
      <w:r w:rsidR="00F77E00" w:rsidRPr="00F77E00">
        <w:rPr>
          <w:bCs/>
          <w:i w:val="0"/>
          <w:iCs w:val="0"/>
        </w:rPr>
        <w:t xml:space="preserve"> oświetlenia drogowego na działkach nr ewid. 90 i 137/4 położonych w obrębie Kamionka, na działkach nr ewid. 246/3, 41/10, 41/27, 41/30, 41/12, 33/10, 74/4, 54/4, 189, 184, 188, 183, 182 i 187 położonych w obrębie Pierzwin,  w gminie Nowogród Bobrzański</w:t>
      </w:r>
      <w:r w:rsidR="00F77E00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EA3743" w14:textId="77777777" w:rsidR="000E0E24" w:rsidRDefault="000E0E24" w:rsidP="000E0E2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5F56DB22" w14:textId="77777777" w:rsidR="000E0E24" w:rsidRDefault="000E0E24" w:rsidP="000E0E2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2221805E" w14:textId="77777777" w:rsidR="000E0E24" w:rsidRDefault="000E0E24" w:rsidP="000E0E2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A4667E4" w14:textId="77777777" w:rsidR="000E0E24" w:rsidRDefault="000E0E24" w:rsidP="000E0E2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Paweł Mierzwiak</w:t>
      </w:r>
    </w:p>
    <w:p w14:paraId="3A4F9C02" w14:textId="1B20D6EA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lastRenderedPageBreak/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7151A"/>
    <w:rsid w:val="000768DF"/>
    <w:rsid w:val="00086460"/>
    <w:rsid w:val="000923A0"/>
    <w:rsid w:val="000A6E7B"/>
    <w:rsid w:val="000D2323"/>
    <w:rsid w:val="000E0E24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2022-12-27T10:49:00Z</cp:lastPrinted>
  <dcterms:created xsi:type="dcterms:W3CDTF">2022-12-27T10:49:00Z</dcterms:created>
  <dcterms:modified xsi:type="dcterms:W3CDTF">2022-12-28T06:50:00Z</dcterms:modified>
</cp:coreProperties>
</file>