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6787D0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E3B84">
        <w:rPr>
          <w:rFonts w:ascii="Times New Roman" w:hAnsi="Times New Roman" w:cs="Times New Roman"/>
          <w:sz w:val="24"/>
          <w:szCs w:val="24"/>
        </w:rPr>
        <w:t>12 kwietnia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4BB1DD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</w:t>
      </w:r>
      <w:r w:rsidR="001C6136">
        <w:rPr>
          <w:rFonts w:ascii="Times New Roman" w:hAnsi="Times New Roman" w:cs="Times New Roman"/>
        </w:rPr>
        <w:t>5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6137B2C8" w:rsidR="001E671D" w:rsidRPr="0062477B" w:rsidRDefault="006D16A0" w:rsidP="0062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7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2477B">
        <w:rPr>
          <w:rFonts w:ascii="Times New Roman" w:hAnsi="Times New Roman" w:cs="Times New Roman"/>
          <w:sz w:val="24"/>
          <w:szCs w:val="24"/>
        </w:rPr>
        <w:br/>
      </w:r>
      <w:r w:rsidRPr="0062477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2477B">
        <w:rPr>
          <w:rFonts w:ascii="Times New Roman" w:hAnsi="Times New Roman" w:cs="Times New Roman"/>
          <w:sz w:val="24"/>
          <w:szCs w:val="24"/>
        </w:rPr>
        <w:t>z</w:t>
      </w:r>
      <w:r w:rsidR="003F711A" w:rsidRPr="0062477B">
        <w:rPr>
          <w:rFonts w:ascii="Times New Roman" w:hAnsi="Times New Roman" w:cs="Times New Roman"/>
          <w:sz w:val="24"/>
          <w:szCs w:val="24"/>
        </w:rPr>
        <w:t> 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C2080B" w:rsidRPr="0062477B">
        <w:rPr>
          <w:rFonts w:ascii="Times New Roman" w:hAnsi="Times New Roman" w:cs="Times New Roman"/>
          <w:sz w:val="24"/>
          <w:szCs w:val="24"/>
        </w:rPr>
        <w:t>3</w:t>
      </w:r>
      <w:r w:rsidR="003F711A" w:rsidRPr="0062477B">
        <w:rPr>
          <w:rFonts w:ascii="Times New Roman" w:hAnsi="Times New Roman" w:cs="Times New Roman"/>
          <w:sz w:val="24"/>
          <w:szCs w:val="24"/>
        </w:rPr>
        <w:t>r.</w:t>
      </w:r>
      <w:r w:rsidR="00FA03D3" w:rsidRPr="0062477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2477B">
        <w:rPr>
          <w:rFonts w:ascii="Times New Roman" w:hAnsi="Times New Roman" w:cs="Times New Roman"/>
          <w:sz w:val="24"/>
          <w:szCs w:val="24"/>
        </w:rPr>
        <w:t>oz. 9</w:t>
      </w:r>
      <w:r w:rsidR="004347BC" w:rsidRPr="0062477B">
        <w:rPr>
          <w:rFonts w:ascii="Times New Roman" w:hAnsi="Times New Roman" w:cs="Times New Roman"/>
          <w:sz w:val="24"/>
          <w:szCs w:val="24"/>
        </w:rPr>
        <w:t>7</w:t>
      </w:r>
      <w:r w:rsidR="00C2080B" w:rsidRPr="0062477B">
        <w:rPr>
          <w:rFonts w:ascii="Times New Roman" w:hAnsi="Times New Roman" w:cs="Times New Roman"/>
          <w:sz w:val="24"/>
          <w:szCs w:val="24"/>
        </w:rPr>
        <w:t>7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2477B">
        <w:rPr>
          <w:rFonts w:ascii="Times New Roman" w:hAnsi="Times New Roman" w:cs="Times New Roman"/>
          <w:sz w:val="24"/>
          <w:szCs w:val="24"/>
        </w:rPr>
        <w:t>)</w:t>
      </w:r>
      <w:r w:rsidRPr="0062477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2477B">
        <w:rPr>
          <w:rFonts w:ascii="Times New Roman" w:hAnsi="Times New Roman" w:cs="Times New Roman"/>
          <w:sz w:val="24"/>
          <w:szCs w:val="24"/>
        </w:rPr>
        <w:t>,</w:t>
      </w:r>
      <w:r w:rsidRPr="0062477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4B763F" w:rsidRPr="0062477B">
        <w:rPr>
          <w:rFonts w:ascii="Times New Roman" w:hAnsi="Times New Roman" w:cs="Times New Roman"/>
          <w:sz w:val="24"/>
          <w:szCs w:val="24"/>
        </w:rPr>
        <w:t>3</w:t>
      </w:r>
      <w:r w:rsidR="00BC0E0A" w:rsidRPr="0062477B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62477B">
        <w:rPr>
          <w:rFonts w:ascii="Times New Roman" w:hAnsi="Times New Roman" w:cs="Times New Roman"/>
          <w:sz w:val="24"/>
          <w:szCs w:val="24"/>
        </w:rPr>
        <w:t>775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2477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2477B">
        <w:rPr>
          <w:rFonts w:ascii="Times New Roman" w:hAnsi="Times New Roman" w:cs="Times New Roman"/>
          <w:sz w:val="24"/>
          <w:szCs w:val="24"/>
        </w:rPr>
        <w:t>ę</w:t>
      </w:r>
      <w:r w:rsidRPr="0062477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62477B" w:rsidRPr="0062477B">
        <w:rPr>
          <w:rFonts w:ascii="Times New Roman" w:hAnsi="Times New Roman" w:cs="Times New Roman"/>
          <w:sz w:val="24"/>
          <w:szCs w:val="24"/>
        </w:rPr>
        <w:t>Janusza Michalskiego działającego zgodnie z udzielonym pełnomocnictwem w imieniu i na rzecz inwestora ENEA Operator Sp. z o.o. , ul. Strzeszyńska 58, 60-479 Poznań</w:t>
      </w:r>
      <w:r w:rsidR="007F2375" w:rsidRPr="0062477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62477B">
        <w:rPr>
          <w:rFonts w:ascii="Times New Roman" w:hAnsi="Times New Roman" w:cs="Times New Roman"/>
          <w:sz w:val="24"/>
          <w:szCs w:val="24"/>
        </w:rPr>
        <w:t>z dn.</w:t>
      </w:r>
      <w:r w:rsidR="004347B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1C6136">
        <w:rPr>
          <w:rFonts w:ascii="Times New Roman" w:hAnsi="Times New Roman" w:cs="Times New Roman"/>
          <w:sz w:val="24"/>
          <w:szCs w:val="24"/>
        </w:rPr>
        <w:t>08 marca</w:t>
      </w:r>
      <w:r w:rsidR="0062477B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1E671D" w:rsidRPr="0062477B">
        <w:rPr>
          <w:rFonts w:ascii="Times New Roman" w:hAnsi="Times New Roman" w:cs="Times New Roman"/>
          <w:sz w:val="24"/>
          <w:szCs w:val="24"/>
        </w:rPr>
        <w:t>r.,</w:t>
      </w:r>
      <w:r w:rsidR="00F349F9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2477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24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BE3B84">
        <w:rPr>
          <w:rFonts w:ascii="Times New Roman" w:hAnsi="Times New Roman" w:cs="Times New Roman"/>
          <w:sz w:val="24"/>
          <w:szCs w:val="24"/>
        </w:rPr>
        <w:t>12 kwietnia</w:t>
      </w:r>
      <w:r w:rsidR="00B6041D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62477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1C6136">
        <w:rPr>
          <w:rFonts w:ascii="Times New Roman" w:hAnsi="Times New Roman" w:cs="Times New Roman"/>
          <w:sz w:val="24"/>
          <w:szCs w:val="24"/>
        </w:rPr>
        <w:t>10</w:t>
      </w:r>
      <w:r w:rsidR="00171766" w:rsidRPr="0062477B">
        <w:rPr>
          <w:rFonts w:ascii="Times New Roman" w:hAnsi="Times New Roman" w:cs="Times New Roman"/>
          <w:sz w:val="24"/>
          <w:szCs w:val="24"/>
        </w:rPr>
        <w:t>/CP/202</w:t>
      </w:r>
      <w:r w:rsidR="00B6041D" w:rsidRPr="0062477B">
        <w:rPr>
          <w:rFonts w:ascii="Times New Roman" w:hAnsi="Times New Roman" w:cs="Times New Roman"/>
          <w:sz w:val="24"/>
          <w:szCs w:val="24"/>
        </w:rPr>
        <w:t>4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62477B">
        <w:rPr>
          <w:rFonts w:ascii="Times New Roman" w:hAnsi="Times New Roman" w:cs="Times New Roman"/>
          <w:sz w:val="24"/>
          <w:szCs w:val="24"/>
        </w:rPr>
        <w:t xml:space="preserve">budowa </w:t>
      </w:r>
      <w:bookmarkStart w:id="1" w:name="_Hlk516647566"/>
      <w:bookmarkStart w:id="2" w:name="_Hlk11753723"/>
      <w:bookmarkStart w:id="3" w:name="_Hlk126310661"/>
      <w:r w:rsidR="00BE3B84" w:rsidRPr="00BE3B84">
        <w:rPr>
          <w:rFonts w:ascii="Times New Roman" w:hAnsi="Times New Roman" w:cs="Times New Roman"/>
          <w:bCs/>
          <w:sz w:val="24"/>
          <w:szCs w:val="24"/>
        </w:rPr>
        <w:t xml:space="preserve">sieci </w:t>
      </w:r>
      <w:bookmarkEnd w:id="1"/>
      <w:bookmarkEnd w:id="2"/>
      <w:bookmarkEnd w:id="3"/>
      <w:r w:rsidR="001C6136" w:rsidRPr="001C6136">
        <w:rPr>
          <w:rFonts w:ascii="Times New Roman" w:hAnsi="Times New Roman" w:cs="Times New Roman"/>
          <w:bCs/>
          <w:sz w:val="24"/>
          <w:szCs w:val="24"/>
        </w:rPr>
        <w:t xml:space="preserve">elektroenergetycznej nn-0,4kV na działce nr </w:t>
      </w:r>
      <w:proofErr w:type="spellStart"/>
      <w:r w:rsidR="001C6136" w:rsidRPr="001C6136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1C6136" w:rsidRPr="001C6136">
        <w:rPr>
          <w:rFonts w:ascii="Times New Roman" w:hAnsi="Times New Roman" w:cs="Times New Roman"/>
          <w:bCs/>
          <w:sz w:val="24"/>
          <w:szCs w:val="24"/>
        </w:rPr>
        <w:t>. 1268 w obrębie Bogaczów, w miejscowości Pajęczno,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971C2F0" w14:textId="77777777" w:rsidR="008D60EB" w:rsidRPr="008D60EB" w:rsidRDefault="008D60EB" w:rsidP="008D60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0EB"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4C506301" w14:textId="77777777" w:rsidR="008D60EB" w:rsidRPr="008D60EB" w:rsidRDefault="008D60EB" w:rsidP="008D60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F2F3D5" w14:textId="77777777" w:rsidR="008D60EB" w:rsidRPr="008D60EB" w:rsidRDefault="008D60EB" w:rsidP="008D60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0EB">
        <w:rPr>
          <w:rFonts w:ascii="Times New Roman" w:hAnsi="Times New Roman" w:cs="Times New Roman"/>
          <w:bCs/>
          <w:sz w:val="24"/>
          <w:szCs w:val="24"/>
        </w:rPr>
        <w:t>mgr inż. Mirosław Walencik</w:t>
      </w:r>
    </w:p>
    <w:p w14:paraId="7D80FD61" w14:textId="77777777" w:rsidR="008D60EB" w:rsidRPr="008D60EB" w:rsidRDefault="008D60EB" w:rsidP="008D60E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60EB"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3C33F488" w14:textId="77777777" w:rsidR="001C5D1F" w:rsidRDefault="001C5D1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934C7E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C31EF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C6136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60EB"/>
    <w:rsid w:val="008F3EED"/>
    <w:rsid w:val="00914A42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2080B"/>
    <w:rsid w:val="00C2428C"/>
    <w:rsid w:val="00C2700B"/>
    <w:rsid w:val="00C31EF4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2024-04-12T09:12:00Z</dcterms:created>
  <dcterms:modified xsi:type="dcterms:W3CDTF">2024-04-12T11:25:00Z</dcterms:modified>
</cp:coreProperties>
</file>