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C61BE0A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6715E">
        <w:rPr>
          <w:rFonts w:ascii="Arial" w:hAnsi="Arial" w:cs="Arial"/>
          <w:sz w:val="20"/>
          <w:szCs w:val="20"/>
        </w:rPr>
        <w:t>4</w:t>
      </w:r>
      <w:r w:rsidR="009971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715E" w:rsidRPr="00B6715E">
        <w:rPr>
          <w:rFonts w:ascii="Arial" w:hAnsi="Arial" w:cs="Arial"/>
          <w:b/>
          <w:bCs/>
          <w:sz w:val="20"/>
          <w:szCs w:val="20"/>
        </w:rPr>
        <w:t>Wykonanie sieci LAN Urzędu Miejskiego w Nowogrodzie Bobrzańskim w ramach projektu Cyfrowa Gmina</w:t>
      </w:r>
      <w:r w:rsidR="00B6715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9719E"/>
    <w:rsid w:val="009C2D21"/>
    <w:rsid w:val="00A03060"/>
    <w:rsid w:val="00A57441"/>
    <w:rsid w:val="00B6715E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2023-07-04T21:16:00Z</dcterms:modified>
</cp:coreProperties>
</file>