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3D5B4694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proofErr w:type="spellStart"/>
            <w:r w:rsidR="0036704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670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8C26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8C26C7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34B4599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26C7">
        <w:rPr>
          <w:rFonts w:ascii="Arial" w:hAnsi="Arial" w:cs="Arial"/>
          <w:sz w:val="20"/>
          <w:szCs w:val="20"/>
        </w:rPr>
        <w:t>1</w:t>
      </w:r>
      <w:r w:rsidR="00603E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DA00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3E52" w:rsidRPr="00603E52">
        <w:rPr>
          <w:rFonts w:ascii="Arial" w:hAnsi="Arial" w:cs="Arial"/>
          <w:b/>
          <w:bCs/>
          <w:sz w:val="20"/>
          <w:szCs w:val="20"/>
        </w:rPr>
        <w:t>DOSTAWA SPRZĘTU KOMPUTEROWEGO DO ŚWIETLICY WIEJSKIEJ W NIWISKACH</w:t>
      </w:r>
      <w:r w:rsidR="00CA2811" w:rsidRPr="00CA28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49245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03E52"/>
    <w:rsid w:val="006512FC"/>
    <w:rsid w:val="00773C16"/>
    <w:rsid w:val="008C26C7"/>
    <w:rsid w:val="00B97652"/>
    <w:rsid w:val="00CA2811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2022-09-19T17:25:00Z</dcterms:modified>
</cp:coreProperties>
</file>