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BA4A0" w14:textId="77777777" w:rsidR="00E040EC" w:rsidRPr="009009B7" w:rsidRDefault="009009B7" w:rsidP="009009B7">
      <w:pPr>
        <w:spacing w:after="0" w:line="240" w:lineRule="auto"/>
        <w:jc w:val="right"/>
        <w:rPr>
          <w:rFonts w:ascii="Times New Roman" w:hAnsi="Times New Roman" w:cs="Times New Roman"/>
          <w:sz w:val="24"/>
          <w:szCs w:val="24"/>
        </w:rPr>
      </w:pPr>
      <w:r w:rsidRPr="009009B7">
        <w:rPr>
          <w:rFonts w:ascii="Times New Roman" w:hAnsi="Times New Roman" w:cs="Times New Roman"/>
          <w:sz w:val="24"/>
          <w:szCs w:val="24"/>
        </w:rPr>
        <w:t xml:space="preserve">Załącznik do decyzji </w:t>
      </w:r>
    </w:p>
    <w:p w14:paraId="2CD76AE3" w14:textId="77777777" w:rsidR="009009B7" w:rsidRPr="009009B7" w:rsidRDefault="009009B7" w:rsidP="009009B7">
      <w:pPr>
        <w:spacing w:after="0" w:line="240" w:lineRule="auto"/>
        <w:jc w:val="right"/>
        <w:rPr>
          <w:rFonts w:ascii="Times New Roman" w:hAnsi="Times New Roman" w:cs="Times New Roman"/>
          <w:sz w:val="24"/>
          <w:szCs w:val="24"/>
        </w:rPr>
      </w:pPr>
      <w:r w:rsidRPr="009009B7">
        <w:rPr>
          <w:rFonts w:ascii="Times New Roman" w:hAnsi="Times New Roman" w:cs="Times New Roman"/>
          <w:sz w:val="24"/>
          <w:szCs w:val="24"/>
        </w:rPr>
        <w:t>Burmistrza Nowogrodu Bobrzańskiego</w:t>
      </w:r>
    </w:p>
    <w:p w14:paraId="5F2C5B5B" w14:textId="77777777" w:rsidR="009009B7" w:rsidRPr="009009B7" w:rsidRDefault="009009B7" w:rsidP="009009B7">
      <w:pPr>
        <w:spacing w:after="0" w:line="240" w:lineRule="auto"/>
        <w:jc w:val="right"/>
        <w:rPr>
          <w:rFonts w:ascii="Times New Roman" w:hAnsi="Times New Roman" w:cs="Times New Roman"/>
          <w:sz w:val="24"/>
          <w:szCs w:val="24"/>
        </w:rPr>
      </w:pPr>
      <w:r w:rsidRPr="009009B7">
        <w:rPr>
          <w:rFonts w:ascii="Times New Roman" w:hAnsi="Times New Roman" w:cs="Times New Roman"/>
          <w:sz w:val="24"/>
          <w:szCs w:val="24"/>
        </w:rPr>
        <w:t>znak: GKIII.6220.7.2021.MJS</w:t>
      </w:r>
    </w:p>
    <w:p w14:paraId="43B9AA8B" w14:textId="77777777" w:rsidR="009009B7" w:rsidRDefault="009009B7" w:rsidP="009009B7">
      <w:pPr>
        <w:spacing w:after="0" w:line="240" w:lineRule="auto"/>
        <w:jc w:val="right"/>
        <w:rPr>
          <w:rFonts w:ascii="Times New Roman" w:hAnsi="Times New Roman" w:cs="Times New Roman"/>
          <w:sz w:val="24"/>
          <w:szCs w:val="24"/>
        </w:rPr>
      </w:pPr>
      <w:r w:rsidRPr="009009B7">
        <w:rPr>
          <w:rFonts w:ascii="Times New Roman" w:hAnsi="Times New Roman" w:cs="Times New Roman"/>
          <w:sz w:val="24"/>
          <w:szCs w:val="24"/>
        </w:rPr>
        <w:t>z dnia 6 lipca 2022 r.</w:t>
      </w:r>
    </w:p>
    <w:p w14:paraId="44D07355" w14:textId="77777777" w:rsidR="009009B7" w:rsidRPr="009009B7" w:rsidRDefault="009009B7" w:rsidP="009009B7">
      <w:pPr>
        <w:spacing w:after="0" w:line="240" w:lineRule="auto"/>
        <w:jc w:val="center"/>
        <w:rPr>
          <w:rFonts w:ascii="Times New Roman" w:hAnsi="Times New Roman" w:cs="Times New Roman"/>
          <w:b/>
          <w:sz w:val="24"/>
          <w:szCs w:val="24"/>
        </w:rPr>
      </w:pPr>
    </w:p>
    <w:p w14:paraId="0BE55FBF" w14:textId="77777777" w:rsidR="009009B7" w:rsidRPr="009009B7" w:rsidRDefault="009009B7" w:rsidP="009009B7">
      <w:pPr>
        <w:spacing w:after="0" w:line="240" w:lineRule="auto"/>
        <w:jc w:val="center"/>
        <w:rPr>
          <w:rFonts w:ascii="Times New Roman" w:hAnsi="Times New Roman" w:cs="Times New Roman"/>
          <w:b/>
          <w:sz w:val="24"/>
          <w:szCs w:val="24"/>
        </w:rPr>
      </w:pPr>
      <w:r w:rsidRPr="009009B7">
        <w:rPr>
          <w:rFonts w:ascii="Times New Roman" w:hAnsi="Times New Roman" w:cs="Times New Roman"/>
          <w:b/>
          <w:sz w:val="24"/>
          <w:szCs w:val="24"/>
        </w:rPr>
        <w:t>CHARAKTERYSTYKA PRZEDSIĘWZIĘCIA</w:t>
      </w:r>
    </w:p>
    <w:p w14:paraId="7996CA05" w14:textId="77777777" w:rsidR="009009B7" w:rsidRDefault="009009B7" w:rsidP="009009B7">
      <w:pPr>
        <w:spacing w:after="0" w:line="240" w:lineRule="auto"/>
        <w:jc w:val="center"/>
        <w:rPr>
          <w:rFonts w:ascii="Times New Roman" w:hAnsi="Times New Roman" w:cs="Times New Roman"/>
          <w:sz w:val="24"/>
          <w:szCs w:val="24"/>
        </w:rPr>
      </w:pPr>
    </w:p>
    <w:p w14:paraId="28D12564" w14:textId="77777777" w:rsidR="009009B7" w:rsidRPr="009009B7" w:rsidRDefault="009009B7" w:rsidP="009009B7">
      <w:pPr>
        <w:spacing w:after="0" w:line="240" w:lineRule="auto"/>
        <w:jc w:val="center"/>
        <w:rPr>
          <w:rFonts w:ascii="Times New Roman" w:hAnsi="Times New Roman" w:cs="Times New Roman"/>
          <w:sz w:val="24"/>
          <w:szCs w:val="24"/>
        </w:rPr>
      </w:pPr>
    </w:p>
    <w:p w14:paraId="7A9445AA" w14:textId="77777777" w:rsidR="009009B7" w:rsidRPr="009009B7" w:rsidRDefault="009009B7" w:rsidP="009009B7">
      <w:p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hAnsi="Times New Roman" w:cs="Times New Roman"/>
          <w:sz w:val="24"/>
          <w:szCs w:val="24"/>
        </w:rPr>
        <w:tab/>
        <w:t>Przedmiotowe przedsięwzięcie polegać będzie na zabudowie systemami fotowoltaicznymi o mocy do 20 MW wraz z infrastrukturą techniczną i zagospodarowaniu terenu. Inwestycja ta będzie realizowana na działkach nr: 1373, 1384/1, 1384/3, 1386, 1389, 1390, 1391, 1394, 1396, 1398, 1403, 1405/1, 1405/2, 1407/3, 1409, 1452/1, 1452/3, 1381/3, 1380, 1387, 1385, 1397/1, 1397/2, 1397/3, 1395, 1406, 1383/3, 1393, 1455/2, 1455/1, 1452/2, 1405/3, 1832 obręb 0002 Nowogród Bobrzański, gmina Nowogród Bobrzański, o łącznej powierzchni 16,8 ha. Maksymalna powierzchnia zabudowy wyniesie do 11,122 ha, na gruntach ornych IV i V klasy bonitacyjnej oraz na łąkach IV i V klasy. Inwestorem przedsięwzięcia jest Elektrownia PV 83 Sp. z o. o. z siedzibą w Warszawie.</w:t>
      </w:r>
    </w:p>
    <w:p w14:paraId="254190E2" w14:textId="77777777" w:rsidR="009009B7" w:rsidRPr="009009B7" w:rsidRDefault="009009B7" w:rsidP="009009B7">
      <w:pPr>
        <w:spacing w:after="0" w:line="240" w:lineRule="auto"/>
        <w:jc w:val="both"/>
        <w:rPr>
          <w:rFonts w:ascii="Times New Roman" w:hAnsi="Times New Roman" w:cs="Times New Roman"/>
          <w:color w:val="FF0000"/>
          <w:sz w:val="24"/>
          <w:szCs w:val="24"/>
        </w:rPr>
      </w:pPr>
      <w:r w:rsidRPr="009009B7">
        <w:rPr>
          <w:rFonts w:ascii="Times New Roman" w:hAnsi="Times New Roman" w:cs="Times New Roman"/>
          <w:sz w:val="24"/>
          <w:szCs w:val="24"/>
        </w:rPr>
        <w:tab/>
        <w:t>Dla terenu inwestycji brak jest obowiązującego miejscowego planu zagospodarowania przestrzennego.</w:t>
      </w:r>
    </w:p>
    <w:p w14:paraId="5F5FE6F8" w14:textId="77777777" w:rsidR="009009B7" w:rsidRPr="009009B7" w:rsidRDefault="009009B7" w:rsidP="009009B7">
      <w:pPr>
        <w:spacing w:after="0" w:line="240" w:lineRule="auto"/>
        <w:jc w:val="both"/>
        <w:rPr>
          <w:rFonts w:ascii="Times New Roman" w:eastAsia="Noto Sans CJK SC Regular" w:hAnsi="Times New Roman" w:cs="Lohit Devanagari"/>
          <w:kern w:val="2"/>
          <w:sz w:val="24"/>
          <w:szCs w:val="24"/>
          <w:lang w:eastAsia="zh-CN" w:bidi="hi-IN"/>
        </w:rPr>
      </w:pPr>
      <w:r w:rsidRPr="009009B7">
        <w:rPr>
          <w:rFonts w:ascii="Times New Roman" w:hAnsi="Times New Roman" w:cs="Times New Roman"/>
          <w:sz w:val="24"/>
          <w:szCs w:val="24"/>
        </w:rPr>
        <w:tab/>
      </w:r>
      <w:r w:rsidRPr="009009B7">
        <w:rPr>
          <w:rFonts w:ascii="Times New Roman" w:eastAsia="Noto Sans CJK SC Regular" w:hAnsi="Times New Roman" w:cs="Lohit Devanagari"/>
          <w:kern w:val="2"/>
          <w:sz w:val="24"/>
          <w:szCs w:val="24"/>
          <w:lang w:eastAsia="zh-CN" w:bidi="hi-IN"/>
        </w:rPr>
        <w:t>W ramach przedsięwzięcia zrealizowane zostanie m.in.:</w:t>
      </w:r>
    </w:p>
    <w:p w14:paraId="7D2CB31F"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Zespół paneli fotowoltaicznych o mocy do 20 MW – zestawy ogniw fotowoltaicznych do 40000 szt. umieszczonych  na konstrukcji wsporczej z rur i kształtowników metalowych. Panele zostaną wyposażone w powłokę antyrefleksyjną. Panele zostaną umieszczone w rzędach, między którymi pozostawiony zostanie odstęp do 10 m. Przestrzeń pomiędzy rzędami paneli nie będzie przekształcona i pozostanie biologicznie czynna. W ramach jednego rzędu panele zostaną połączone za pomocą stalowych konstrukcji i posadowione na podporach – słupkach wkręconych (lub wbitych) w grunt. Wysokość panelu w rzucie bocznym wraz ze słupkiem nie przekroczy 6 m;</w:t>
      </w:r>
    </w:p>
    <w:p w14:paraId="36E0B635"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Drogi wewnętrzne o szerokości do 4,0 metrów;</w:t>
      </w:r>
    </w:p>
    <w:p w14:paraId="65BAD22A"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Do 10 kontenerów stacji transformatorowej SN/WN;</w:t>
      </w:r>
    </w:p>
    <w:p w14:paraId="4B1D76F7"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kontener techniczny, w którym może być zainstalowany zintegrowany system magazynowania energii;</w:t>
      </w:r>
    </w:p>
    <w:p w14:paraId="4469B62D"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opcjonalnie główny punkt odbioru wraz z transformatorem WN oraz infrastrukturą techniczną;</w:t>
      </w:r>
    </w:p>
    <w:p w14:paraId="267EAB06"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infrastruktura elektroenergetyczna, w tym: do 10 kontenerów stacji transformatorowej SN/WN;</w:t>
      </w:r>
    </w:p>
    <w:p w14:paraId="6473D461"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kontener techniczny, w którym może być zainstalowany zintegrowany system magazynowania energii;</w:t>
      </w:r>
    </w:p>
    <w:p w14:paraId="4AA766DA"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opcjonalnie główny punkt odbioru wraz z transformatorem WN oraz infrastrukturą techniczną;</w:t>
      </w:r>
    </w:p>
    <w:p w14:paraId="13219C54" w14:textId="77777777" w:rsidR="009009B7" w:rsidRPr="009009B7" w:rsidRDefault="009009B7" w:rsidP="009009B7">
      <w:pPr>
        <w:numPr>
          <w:ilvl w:val="0"/>
          <w:numId w:val="1"/>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infrastruktura elektroenergetyczna, w tym:</w:t>
      </w:r>
    </w:p>
    <w:p w14:paraId="0B7701E9" w14:textId="77777777" w:rsidR="009009B7" w:rsidRPr="009009B7" w:rsidRDefault="009009B7" w:rsidP="009009B7">
      <w:pPr>
        <w:numPr>
          <w:ilvl w:val="0"/>
          <w:numId w:val="2"/>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do 140 szt. inwerterów w postaci urządzeń montowanych do konstrukcji wsporczej przy grupach paneli lub do 20 szt. inwerterów centralnych;</w:t>
      </w:r>
    </w:p>
    <w:p w14:paraId="6F90EE61" w14:textId="77777777" w:rsidR="009009B7" w:rsidRPr="009009B7" w:rsidRDefault="009009B7" w:rsidP="009009B7">
      <w:pPr>
        <w:numPr>
          <w:ilvl w:val="0"/>
          <w:numId w:val="2"/>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wewnętrzne sieci kablowe;</w:t>
      </w:r>
    </w:p>
    <w:p w14:paraId="2615FBEC" w14:textId="77777777" w:rsidR="009009B7" w:rsidRPr="009009B7" w:rsidRDefault="009009B7" w:rsidP="009009B7">
      <w:pPr>
        <w:numPr>
          <w:ilvl w:val="0"/>
          <w:numId w:val="2"/>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sieci teletechniczne, telekomunikacyjne i alarmowo-dozorowe łączące poszczególne elementy elektrowni, zgodnie z ostatecznymi potrzebami,</w:t>
      </w:r>
    </w:p>
    <w:p w14:paraId="346E49CD" w14:textId="77777777" w:rsidR="009009B7" w:rsidRPr="009009B7" w:rsidRDefault="009009B7" w:rsidP="009009B7">
      <w:pPr>
        <w:numPr>
          <w:ilvl w:val="0"/>
          <w:numId w:val="2"/>
        </w:num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opcjonalnie stacja meteorologiczna.</w:t>
      </w:r>
    </w:p>
    <w:p w14:paraId="061218BD" w14:textId="77777777" w:rsidR="009009B7" w:rsidRPr="009009B7" w:rsidRDefault="009009B7" w:rsidP="009009B7">
      <w:p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ab/>
        <w:t xml:space="preserve">Obszar elektrowni zostanie ogrodzony za pomocą ażurowej siatki ocynkowanej, zainstalowanej na słupkach wbijanych w ziemię lub montowanych na stopie betonowej. Wysokość ogrodzenia nie przekroczy 3 metrów. Nie zostanie budowana podmurówka </w:t>
      </w:r>
      <w:r w:rsidRPr="009009B7">
        <w:rPr>
          <w:rFonts w:ascii="Times New Roman" w:eastAsia="Noto Sans CJK SC Regular" w:hAnsi="Times New Roman" w:cs="Lohit Devanagari"/>
          <w:kern w:val="2"/>
          <w:sz w:val="24"/>
          <w:szCs w:val="24"/>
          <w:lang w:eastAsia="zh-CN" w:bidi="hi-IN"/>
        </w:rPr>
        <w:lastRenderedPageBreak/>
        <w:t>ogrodzenia, a prześwit pomiędzy poziomem terenu a dolną krawędzią ogrodzenia będzie miał ok. 15 cm, w związku z czym mniejsze zwierzęta będą mogły swobodnie migrować na i z terenu elektrowni. Nie przewiduje się realizacji jakiegokolwiek ogrodzenia systemem elektronicznym w tym systemu płoszenia zwierząt. Teren i obiekty przedsięwzięcia nie będą wyposażone w kanalizację bytową, przemysłową oraz deszczową.</w:t>
      </w:r>
    </w:p>
    <w:p w14:paraId="7F4BC746" w14:textId="77777777" w:rsidR="009009B7" w:rsidRPr="009009B7" w:rsidRDefault="009009B7" w:rsidP="009009B7">
      <w:p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ab/>
        <w:t>Obsłudze elektrowni będą służyły nieutwardzone drogi i ścieżki wewnętrzne, znajdujące się pomiędzy zestawami paneli oraz drogi wewnętrzne. Niezbędne będzie przyłącze do linii elektroenergetycznej. Dojazd będzie się odbywał po istniejących drogach. Najbliższa zabudowa mieszkaniowa podlegająca ochronie akustycznej zlokalizowana jest w odległości ok. 75 m od miejsca lokalizacji elektrowni. Planowana zabudowa systemami fotowoltaicznymi będzie składała się z 13 enklaw, na których rozmieszczone zostaną panele fotowoltaiczne o łącznej mocy do 20 MW.</w:t>
      </w:r>
    </w:p>
    <w:p w14:paraId="1928C69D" w14:textId="77777777" w:rsidR="009009B7" w:rsidRPr="009009B7" w:rsidRDefault="009009B7" w:rsidP="009009B7">
      <w:pPr>
        <w:spacing w:after="0" w:line="240" w:lineRule="auto"/>
        <w:contextualSpacing/>
        <w:jc w:val="both"/>
        <w:rPr>
          <w:rFonts w:ascii="Times New Roman" w:eastAsia="Noto Sans CJK SC Regular" w:hAnsi="Times New Roman" w:cs="Lohit Devanagari"/>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ab/>
        <w:t>Zmiana sposobu użytkowania działek będzie polegała na wprowadzeniu do obecnej mozaiki krajobrazu polnego i łąkowego infrastruktury o charakterze przemysłowym. Niemal wszystkie elementy infrastruktury technicznej, planowanej elektrowni fotowoltaicznej, są prefabrykowane i znormalizowane. Będą one przewiezione na miejsce inwestycji i zainstalowane za pomocą maszyn, powszechnie stosowanych i znormalizowanych środowiskowo oraz dzięki pracy ludzkiej. Bezpośredni dojazd do miejsca inwestycji będzie się odbywał po istniejących drogach. W związku z planowaną inwestycją nie jest planowana wycinka drzew ani krzewów. Większość prac budowlanych, nie ma charakteru tradycyjnie pojmowanej budowy, ale montażu np. systemu konstrukcji wsporczych dla paneli, modułów fotowoltaicznych, linii przesyłowych i przyłącza, stacji transformatorowych, ewentualnego ogrodzenia, systemu monitoringu.</w:t>
      </w:r>
    </w:p>
    <w:p w14:paraId="4C582404" w14:textId="77777777" w:rsidR="009009B7" w:rsidRPr="009009B7" w:rsidRDefault="009009B7" w:rsidP="009009B7">
      <w:pPr>
        <w:spacing w:after="0" w:line="240" w:lineRule="auto"/>
        <w:ind w:firstLine="708"/>
        <w:jc w:val="both"/>
        <w:rPr>
          <w:rFonts w:ascii="Times New Roman" w:eastAsia="Noto Sans CJK SC Regular" w:hAnsi="Times New Roman" w:cs="Lohit Devanagari"/>
          <w:color w:val="FF0000"/>
          <w:kern w:val="2"/>
          <w:sz w:val="24"/>
          <w:szCs w:val="24"/>
          <w:lang w:eastAsia="zh-CN" w:bidi="hi-IN"/>
        </w:rPr>
      </w:pPr>
      <w:r w:rsidRPr="009009B7">
        <w:rPr>
          <w:rFonts w:ascii="Times New Roman" w:eastAsia="Noto Sans CJK SC Regular" w:hAnsi="Times New Roman" w:cs="Lohit Devanagari"/>
          <w:kern w:val="2"/>
          <w:sz w:val="24"/>
          <w:szCs w:val="24"/>
          <w:lang w:eastAsia="zh-CN" w:bidi="hi-IN"/>
        </w:rPr>
        <w:t>Etap realizacji będzie związany z szeregiem oddziaływań. Ze względu na skalę przedsięwzięcia oddziaływania mogą być rozłożone w czasie, co wynikać będzie z montażu poszczególnych paneli fotowoltaicznych i infrastruktury towarzyszącej. Roboty budowlane prowadzone będą z użyciem ciężkiego sprzętu. Będzie to źródłem emisji zanieczyszczeń do powietrza oraz hałasu. Prace będą prowadzone na terenach użytkowanych rolniczo. Budowa infrastruktury towarzyszącej wymagać będzie wykonania wykopów, w których ułożone będą linie elektroenergetyczne. Kable elektroenergetyczne poprowadzone zostaną w ziemi. Po usytuowaniu okablowania, wykopy zostaną zasypane. Nastąpi czasowe przekształcenie powierzchni terenu. Ziemia pochodząca z wykopów rozplantowana zostanie na terenie inwestycji bądź zagospodarowana zgodnie z przepisami odrębnymi. W trakcie budowy powstawać będą przede wszystkim odpady budowlane z grupy 17 i 15 wg Katalogu odpadów.</w:t>
      </w:r>
      <w:r w:rsidRPr="009009B7">
        <w:rPr>
          <w:rFonts w:ascii="Times New Roman" w:eastAsia="Noto Sans CJK SC Regular" w:hAnsi="Times New Roman" w:cs="Lohit Devanagari"/>
          <w:color w:val="FF0000"/>
          <w:kern w:val="2"/>
          <w:sz w:val="24"/>
          <w:szCs w:val="24"/>
          <w:lang w:eastAsia="zh-CN" w:bidi="hi-IN"/>
        </w:rPr>
        <w:t xml:space="preserve"> </w:t>
      </w:r>
      <w:r w:rsidRPr="009009B7">
        <w:rPr>
          <w:rFonts w:ascii="Times New Roman" w:eastAsia="Noto Sans CJK SC Regular" w:hAnsi="Times New Roman" w:cs="Lohit Devanagari"/>
          <w:kern w:val="2"/>
          <w:sz w:val="24"/>
          <w:szCs w:val="24"/>
          <w:lang w:eastAsia="zh-CN" w:bidi="hi-IN"/>
        </w:rPr>
        <w:t xml:space="preserve">Odpady te (poza glebą i ziemią) będą magazynowane w kontenerach lub pojemnikach do czasu ich przekazania innym podmiotom do dalszego zagospodarowania. Oddziaływania na etapie realizacji będą miały charakter krótkookresowy, odwracalny i lokalny. Ustaną one po zakończeniu budowy. </w:t>
      </w:r>
    </w:p>
    <w:p w14:paraId="6C6A8305" w14:textId="77777777" w:rsidR="009009B7" w:rsidRPr="009009B7" w:rsidRDefault="009009B7" w:rsidP="009009B7">
      <w:pPr>
        <w:spacing w:after="0" w:line="240" w:lineRule="auto"/>
        <w:jc w:val="both"/>
        <w:rPr>
          <w:rFonts w:ascii="Times New Roman" w:hAnsi="Times New Roman" w:cs="Times New Roman"/>
          <w:color w:val="FF0000"/>
          <w:sz w:val="24"/>
          <w:szCs w:val="24"/>
        </w:rPr>
      </w:pPr>
      <w:r w:rsidRPr="009009B7">
        <w:rPr>
          <w:rFonts w:ascii="Times New Roman" w:eastAsia="Noto Sans CJK SC Regular" w:hAnsi="Times New Roman" w:cs="Lohit Devanagari"/>
          <w:color w:val="FF0000"/>
          <w:kern w:val="2"/>
          <w:sz w:val="24"/>
          <w:szCs w:val="24"/>
          <w:lang w:eastAsia="zh-CN" w:bidi="hi-IN"/>
        </w:rPr>
        <w:tab/>
      </w:r>
      <w:r w:rsidRPr="009009B7">
        <w:rPr>
          <w:rFonts w:ascii="Times New Roman" w:eastAsia="Noto Sans CJK SC Regular" w:hAnsi="Times New Roman" w:cs="Lohit Devanagari"/>
          <w:kern w:val="2"/>
          <w:sz w:val="24"/>
          <w:szCs w:val="24"/>
          <w:lang w:eastAsia="zh-CN" w:bidi="hi-IN"/>
        </w:rPr>
        <w:t xml:space="preserve">Etap funkcjonowania nie będzie związany ze znaczącymi oddziaływaniami w zakresie środowiska gruntowo – wodnego czy emisji zanieczyszczeń do powietrza. W zakresie emisji hałasu źródłem będą stacje transformatorowe. Z uwagi na to, że transformatory będą umieszczone w kontenerach, oddziaływanie to będzie nieznaczne. Panele będą chłodzone w wyniku naturalnego przepływu powietrza, bez użycia wentylatorów. Przeprowadzona analiza rozprzestrzeniania się hałasu do środowiska wykazała, że eksploatacja planowanej farmy fotowoltaicznej nie będzie się wiązać z możliwością przekroczenia dopuszczalnych poziomów hałasu wskazanych w rozporządzeniu Ministra Środowiska z dnia 14 czerwca 2007 r. w sprawie dopuszczalnych poziomów hałasu w środowisku (Dz. U. z 2014 r., poz. 112) w porze dnia i nocy, na terenach zabudowy mieszkaniowej. </w:t>
      </w:r>
    </w:p>
    <w:p w14:paraId="4D31414A" w14:textId="77777777" w:rsidR="009009B7" w:rsidRPr="009009B7" w:rsidRDefault="009009B7" w:rsidP="009009B7">
      <w:pPr>
        <w:spacing w:after="0" w:line="240" w:lineRule="auto"/>
        <w:jc w:val="both"/>
        <w:rPr>
          <w:rFonts w:ascii="Times New Roman" w:hAnsi="Times New Roman" w:cs="Times New Roman"/>
          <w:color w:val="FF0000"/>
          <w:sz w:val="24"/>
          <w:szCs w:val="24"/>
        </w:rPr>
      </w:pPr>
      <w:r w:rsidRPr="009009B7">
        <w:rPr>
          <w:rFonts w:ascii="Times New Roman" w:hAnsi="Times New Roman" w:cs="Times New Roman"/>
          <w:color w:val="FF0000"/>
          <w:sz w:val="24"/>
          <w:szCs w:val="24"/>
        </w:rPr>
        <w:tab/>
      </w:r>
      <w:r w:rsidRPr="009009B7">
        <w:rPr>
          <w:rFonts w:ascii="Times New Roman" w:hAnsi="Times New Roman" w:cs="Times New Roman"/>
          <w:sz w:val="24"/>
          <w:szCs w:val="24"/>
        </w:rPr>
        <w:t>Emisja pola magnetycznego</w:t>
      </w:r>
      <w:r w:rsidRPr="009009B7">
        <w:rPr>
          <w:rFonts w:ascii="Times New Roman" w:hAnsi="Times New Roman" w:cs="Times New Roman"/>
          <w:color w:val="FF0000"/>
          <w:sz w:val="24"/>
          <w:szCs w:val="24"/>
        </w:rPr>
        <w:t xml:space="preserve"> </w:t>
      </w:r>
      <w:r w:rsidRPr="009009B7">
        <w:rPr>
          <w:rFonts w:ascii="Times New Roman" w:hAnsi="Times New Roman" w:cs="Times New Roman"/>
          <w:sz w:val="24"/>
          <w:szCs w:val="24"/>
        </w:rPr>
        <w:t xml:space="preserve">i elektrycznego od planowanej instalacji będzie znikoma. Kable elektroenergetyczne łączące ze sobą poszczególne panele będą układane w wykopach co </w:t>
      </w:r>
      <w:r w:rsidRPr="009009B7">
        <w:rPr>
          <w:rFonts w:ascii="Times New Roman" w:hAnsi="Times New Roman" w:cs="Times New Roman"/>
          <w:sz w:val="24"/>
          <w:szCs w:val="24"/>
        </w:rPr>
        <w:lastRenderedPageBreak/>
        <w:t>powoduje, że nie będą one stanowić źródła jakiegokolwiek promieniowania elektromagnetycznego. Inwertery lub transformatory</w:t>
      </w:r>
      <w:r>
        <w:rPr>
          <w:rFonts w:ascii="Times New Roman" w:hAnsi="Times New Roman" w:cs="Times New Roman"/>
          <w:color w:val="FF0000"/>
          <w:sz w:val="24"/>
          <w:szCs w:val="24"/>
        </w:rPr>
        <w:t xml:space="preserve"> </w:t>
      </w:r>
      <w:r w:rsidRPr="009009B7">
        <w:rPr>
          <w:rFonts w:ascii="Times New Roman" w:hAnsi="Times New Roman" w:cs="Times New Roman"/>
          <w:sz w:val="24"/>
          <w:szCs w:val="24"/>
        </w:rPr>
        <w:t>emitują znikome promieniowanie elektromagnetyczne, ich wpływ na otoczenie  jest nieistotny. Z uwagi na projektowaną lokalizację stacji w odległości nie mniejszej niż 95 m od najbliższej zabudowy mieszkalnej nie istnieje jakiekolwiek ryzyko negatywnego oddziaływania na środowisko oraz zdrowie ludzi.</w:t>
      </w:r>
    </w:p>
    <w:p w14:paraId="75A29211" w14:textId="77777777" w:rsidR="009009B7" w:rsidRPr="009009B7" w:rsidRDefault="009009B7" w:rsidP="009009B7">
      <w:pPr>
        <w:spacing w:after="0" w:line="240" w:lineRule="auto"/>
        <w:jc w:val="both"/>
        <w:rPr>
          <w:rFonts w:ascii="Times New Roman" w:eastAsia="Noto Sans CJK SC Regular" w:hAnsi="Times New Roman" w:cs="Lohit Devanagari"/>
          <w:kern w:val="2"/>
          <w:sz w:val="24"/>
          <w:szCs w:val="24"/>
          <w:lang w:eastAsia="zh-CN" w:bidi="hi-IN"/>
        </w:rPr>
      </w:pPr>
      <w:r w:rsidRPr="009009B7">
        <w:rPr>
          <w:rFonts w:ascii="Times New Roman" w:hAnsi="Times New Roman" w:cs="Times New Roman"/>
          <w:color w:val="FF0000"/>
          <w:sz w:val="24"/>
          <w:szCs w:val="24"/>
        </w:rPr>
        <w:tab/>
      </w:r>
      <w:r w:rsidRPr="009009B7">
        <w:rPr>
          <w:rFonts w:ascii="Times New Roman" w:hAnsi="Times New Roman" w:cs="Times New Roman"/>
          <w:sz w:val="24"/>
          <w:szCs w:val="24"/>
        </w:rPr>
        <w:t xml:space="preserve">Rozpatrywana inwestycja nie wiąże się z emisją zanieczyszczeń do powietrza. Odpady powstające w trakcie eksploatacji, związane będą głównie z serwisowaniem czy naprawą instalacji. Przekazywane będą one podmiotom uprawnionym do dalszego zagospodarowania. </w:t>
      </w:r>
      <w:r w:rsidRPr="009009B7">
        <w:rPr>
          <w:rFonts w:ascii="Times New Roman" w:eastAsia="Noto Sans CJK SC Regular" w:hAnsi="Times New Roman" w:cs="Lohit Devanagari"/>
          <w:kern w:val="2"/>
          <w:sz w:val="24"/>
          <w:szCs w:val="24"/>
          <w:lang w:eastAsia="zh-CN" w:bidi="hi-IN"/>
        </w:rPr>
        <w:t xml:space="preserve">Woda na etapie eksploatacji nie będzie pobierana i nie będą powstawać ścieki. Wody opadowe i roztopowe będą swobodnie w sposób niezorganizowany infiltrowały do gruntu na terenie przedsięwzięcia. Panele fotowoltaiczne będą podlegały samooczyszczaniu podczas opadów deszczu. Incydentalnie, w przypadku większych zabrudzeń, dopuszcza się możliwość mycia paneli wodą zdemineralizowaną bez dodatków środków czyszczących. Na etapie użytkowania przedsięwzięcia nie będzie węzła sanitarnego, ponieważ nie planuje się stałego pobytu pracowników na terenie farmy. W przypadku zastosowania transformatorów olejowych, wyposażone będą one w szczelne misy olejowe zdolne do przyjęcia ponad 100% zawartości cieczy. Ponadto, transformatory umieszczone zostaną w kontenerach, co zminimalizuje ryzyko ewentualnego wycieku do gruntu. </w:t>
      </w:r>
    </w:p>
    <w:p w14:paraId="78CA7C60" w14:textId="77777777" w:rsidR="009009B7" w:rsidRPr="009009B7" w:rsidRDefault="009009B7" w:rsidP="009009B7">
      <w:pPr>
        <w:spacing w:after="0" w:line="240" w:lineRule="auto"/>
        <w:jc w:val="both"/>
        <w:rPr>
          <w:rFonts w:ascii="Times New Roman" w:hAnsi="Times New Roman" w:cs="Times New Roman"/>
          <w:color w:val="FF0000"/>
          <w:sz w:val="24"/>
          <w:szCs w:val="24"/>
        </w:rPr>
      </w:pPr>
      <w:r w:rsidRPr="009009B7">
        <w:rPr>
          <w:rFonts w:ascii="Times New Roman" w:eastAsia="Noto Sans CJK SC Regular" w:hAnsi="Times New Roman" w:cs="Lohit Devanagari"/>
          <w:kern w:val="2"/>
          <w:sz w:val="24"/>
          <w:szCs w:val="24"/>
          <w:lang w:eastAsia="zh-CN" w:bidi="hi-IN"/>
        </w:rPr>
        <w:tab/>
        <w:t>Planowana inwestycja będzie sąsiadowała z instalacją fotowoltaiczną (proj. Nowogród Bobrzański II). W związku z tym, poddano analizie wpływ planowanej instalacji także w ujęciu skumulowanym , z także projektowaną farmą zlokalizowaną na działce nr 1421, o mocy do 1 MW. Będą to obiekty oddzielne technologicznie. Pomimo lokalizacji w sąsiedztwie farmy fotowoltaicznej, ze względu na zakres i lokalną skalę oddziaływania, przedmiotowa inwestycja, nie będzie w sposób skumulowany znacząco oddziaływać na  środowisko.</w:t>
      </w:r>
    </w:p>
    <w:p w14:paraId="0B1265CA" w14:textId="77777777" w:rsidR="009009B7" w:rsidRPr="009009B7" w:rsidRDefault="009009B7" w:rsidP="009009B7">
      <w:pPr>
        <w:spacing w:after="0" w:line="240" w:lineRule="auto"/>
        <w:jc w:val="both"/>
        <w:rPr>
          <w:rFonts w:ascii="Times New Roman" w:hAnsi="Times New Roman" w:cs="Times New Roman"/>
          <w:sz w:val="24"/>
          <w:szCs w:val="24"/>
        </w:rPr>
      </w:pPr>
      <w:r w:rsidRPr="009009B7">
        <w:rPr>
          <w:rFonts w:ascii="Times New Roman" w:eastAsia="Noto Sans CJK SC Regular" w:hAnsi="Times New Roman" w:cs="Lohit Devanagari"/>
          <w:kern w:val="2"/>
          <w:sz w:val="24"/>
          <w:szCs w:val="24"/>
          <w:lang w:eastAsia="zh-CN" w:bidi="hi-IN"/>
        </w:rPr>
        <w:tab/>
      </w:r>
      <w:r w:rsidRPr="009009B7">
        <w:rPr>
          <w:rFonts w:ascii="Times New Roman" w:hAnsi="Times New Roman" w:cs="Times New Roman"/>
          <w:sz w:val="24"/>
          <w:szCs w:val="24"/>
        </w:rPr>
        <w:t>W celu ograniczenia uciążliwości hałasowej prace związane z realizacją farmy fotowoltaicznej orzeczono, aby prowadzić wyłącznie w porze dziennej (między 6:00-22:00). Przedsięwzięcie, ze względu na rodzaj, kategorię i ilość substancji niebezpiecznej, nie jest zaliczone do zakładów mogących być źródłem poważnej awarii, o których mowa w art. 248 ustawy z dnia 27 kwietnia 2001 r. Prawo ochrony środowiska (Dz. U. z 2021r. poz. 1973 ze zm.) oraz nie jest wymienione wśród obiektów, dla których można utworzyć obszar ograniczonego użytkowania, o których mowa w art. 135 ust. 1 ustawy Prawo ochrony środowiska. Jednocześnie jego oddziaływanie nie obejmie swoim zasięgiem obiektów zabytkowych podlegających ochronie.</w:t>
      </w:r>
    </w:p>
    <w:p w14:paraId="5BD7B40C" w14:textId="77777777" w:rsidR="009009B7" w:rsidRPr="009009B7" w:rsidRDefault="009009B7" w:rsidP="009009B7">
      <w:pPr>
        <w:spacing w:after="0" w:line="240" w:lineRule="auto"/>
        <w:ind w:firstLine="708"/>
        <w:jc w:val="both"/>
        <w:rPr>
          <w:rFonts w:ascii="Times New Roman" w:hAnsi="Times New Roman" w:cs="Times New Roman"/>
          <w:color w:val="FF0000"/>
          <w:sz w:val="24"/>
          <w:szCs w:val="24"/>
        </w:rPr>
      </w:pPr>
      <w:r w:rsidRPr="009009B7">
        <w:rPr>
          <w:rFonts w:ascii="Times New Roman" w:hAnsi="Times New Roman" w:cs="Times New Roman"/>
          <w:sz w:val="24"/>
          <w:szCs w:val="24"/>
        </w:rPr>
        <w:t>Projektowane przedsięwzięcie nie jest również zlokalizowane w granicach obszarów objętych ochroną, na podstawie ustawy z dnia 16 kwietnia 2004 r. o ochronie przyrody (Dz. U. z 2022 r. poz. 916), wymagających specjalnej ochrony ze względu na występowanie roślin, grzybów i zwierząt lub ich siedlisk oraz siedlisk przyrodniczych objętych ochroną, w tym obszarach sieci Natura 2000 i nie będzie oddziaływać na gatunki i siedliska tam chronione oraz nie spowoduje fragmentacji obszarów.</w:t>
      </w:r>
      <w:r w:rsidRPr="009009B7">
        <w:rPr>
          <w:rFonts w:ascii="Times New Roman" w:hAnsi="Times New Roman" w:cs="Times New Roman"/>
          <w:color w:val="FF0000"/>
          <w:sz w:val="24"/>
          <w:szCs w:val="24"/>
        </w:rPr>
        <w:t xml:space="preserve"> </w:t>
      </w:r>
      <w:r w:rsidRPr="009009B7">
        <w:rPr>
          <w:rFonts w:ascii="Times New Roman" w:hAnsi="Times New Roman" w:cs="Times New Roman"/>
          <w:sz w:val="24"/>
          <w:szCs w:val="24"/>
        </w:rPr>
        <w:t xml:space="preserve">Najbliżej położonymi obszarami ochrony przyrody jest obszar chronionego krajobrazu Dolina Bobru oraz obszar Natura 2000 Dolina Dolnego Bobru PLH080068 położony w odległości ok. 0,25 km od terenu realizacji przedsięwzięcia. Inwestycja ta przecina korytarz ekologiczny Bory Zielonogórskie Zachodnie. Realizacja przedmiotowego przedsięwzięcia nie będzie jednak wiązać się z zagrożeniem dla ciągłości ww. korytarza i nie będzie wpływać negatywnie na jego cele ochrony. </w:t>
      </w:r>
    </w:p>
    <w:p w14:paraId="7D231D01" w14:textId="77777777" w:rsidR="009009B7" w:rsidRPr="009009B7" w:rsidRDefault="009009B7" w:rsidP="009009B7">
      <w:pPr>
        <w:spacing w:after="0" w:line="240" w:lineRule="auto"/>
        <w:ind w:firstLine="708"/>
        <w:jc w:val="both"/>
        <w:rPr>
          <w:rFonts w:ascii="Times New Roman" w:hAnsi="Times New Roman" w:cs="Times New Roman"/>
          <w:sz w:val="24"/>
          <w:szCs w:val="24"/>
        </w:rPr>
      </w:pPr>
      <w:r w:rsidRPr="009009B7">
        <w:rPr>
          <w:rFonts w:ascii="Times New Roman" w:hAnsi="Times New Roman" w:cs="Times New Roman"/>
          <w:sz w:val="24"/>
          <w:szCs w:val="24"/>
        </w:rPr>
        <w:t xml:space="preserve">Przedsięwzięcie związane jest z wykorzystywaniem energii słonecznej, zatem zalicza się do odnawialnych źródeł energii. Tym samym wpisuje  się w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w:t>
      </w:r>
      <w:r w:rsidRPr="009009B7">
        <w:rPr>
          <w:rFonts w:ascii="Times New Roman" w:hAnsi="Times New Roman" w:cs="Times New Roman"/>
          <w:sz w:val="24"/>
          <w:szCs w:val="24"/>
        </w:rPr>
        <w:lastRenderedPageBreak/>
        <w:t>retencji wód powodziowych na tych terenach. Z tych samych względów nie wpłynie ona na różnorodność biologiczną na tym obszarze.</w:t>
      </w:r>
    </w:p>
    <w:p w14:paraId="471C97BD" w14:textId="6F76BF45" w:rsidR="009009B7" w:rsidRDefault="009009B7" w:rsidP="009009B7">
      <w:pPr>
        <w:spacing w:after="0" w:line="240" w:lineRule="auto"/>
        <w:jc w:val="both"/>
        <w:rPr>
          <w:rFonts w:ascii="Times New Roman" w:hAnsi="Times New Roman" w:cs="Times New Roman"/>
          <w:sz w:val="24"/>
          <w:szCs w:val="24"/>
        </w:rPr>
      </w:pPr>
    </w:p>
    <w:p w14:paraId="39949DDF" w14:textId="15794BC1" w:rsidR="00955323" w:rsidRDefault="00955323" w:rsidP="009009B7">
      <w:pPr>
        <w:spacing w:after="0" w:line="240" w:lineRule="auto"/>
        <w:jc w:val="both"/>
        <w:rPr>
          <w:rFonts w:ascii="Times New Roman" w:hAnsi="Times New Roman" w:cs="Times New Roman"/>
          <w:sz w:val="24"/>
          <w:szCs w:val="24"/>
        </w:rPr>
      </w:pPr>
    </w:p>
    <w:p w14:paraId="695BF97C" w14:textId="087F0A1A" w:rsidR="00955323" w:rsidRDefault="00955323" w:rsidP="009009B7">
      <w:pPr>
        <w:spacing w:after="0" w:line="240" w:lineRule="auto"/>
        <w:jc w:val="both"/>
        <w:rPr>
          <w:rFonts w:ascii="Times New Roman" w:hAnsi="Times New Roman" w:cs="Times New Roman"/>
          <w:sz w:val="24"/>
          <w:szCs w:val="24"/>
        </w:rPr>
      </w:pPr>
    </w:p>
    <w:p w14:paraId="0CB34B2F" w14:textId="55580557" w:rsidR="00955323" w:rsidRDefault="00955323" w:rsidP="009009B7">
      <w:pPr>
        <w:spacing w:after="0" w:line="240" w:lineRule="auto"/>
        <w:jc w:val="both"/>
        <w:rPr>
          <w:rFonts w:ascii="Times New Roman" w:hAnsi="Times New Roman" w:cs="Times New Roman"/>
          <w:sz w:val="24"/>
          <w:szCs w:val="24"/>
        </w:rPr>
      </w:pPr>
    </w:p>
    <w:p w14:paraId="2CD1CE72" w14:textId="07E9BE37" w:rsidR="00955323" w:rsidRDefault="00955323" w:rsidP="009009B7">
      <w:pPr>
        <w:spacing w:after="0" w:line="240" w:lineRule="auto"/>
        <w:jc w:val="both"/>
        <w:rPr>
          <w:rFonts w:ascii="Times New Roman" w:hAnsi="Times New Roman" w:cs="Times New Roman"/>
          <w:sz w:val="24"/>
          <w:szCs w:val="24"/>
        </w:rPr>
      </w:pPr>
    </w:p>
    <w:p w14:paraId="565F3413" w14:textId="43052A05" w:rsidR="00955323" w:rsidRDefault="00955323" w:rsidP="00955323">
      <w:pPr>
        <w:spacing w:after="0" w:line="240" w:lineRule="auto"/>
        <w:ind w:firstLine="709"/>
        <w:jc w:val="both"/>
        <w:rPr>
          <w:rFonts w:ascii="Times New Roman" w:hAnsi="Times New Roman"/>
        </w:rPr>
      </w:pPr>
      <w:r>
        <w:rPr>
          <w:rFonts w:ascii="Times New Roman" w:hAnsi="Times New Roman"/>
        </w:rPr>
        <w:t xml:space="preserve">                                                                                                       </w:t>
      </w:r>
      <w:r>
        <w:rPr>
          <w:rFonts w:ascii="Times New Roman" w:hAnsi="Times New Roman"/>
        </w:rPr>
        <w:t>Z up. Burmistrza</w:t>
      </w:r>
    </w:p>
    <w:p w14:paraId="1D5DAD13" w14:textId="77777777" w:rsidR="00955323" w:rsidRDefault="00955323" w:rsidP="00955323">
      <w:pPr>
        <w:spacing w:after="0" w:line="240" w:lineRule="auto"/>
        <w:ind w:firstLine="709"/>
        <w:jc w:val="both"/>
        <w:rPr>
          <w:rFonts w:ascii="Times New Roman" w:hAnsi="Times New Roman"/>
        </w:rPr>
      </w:pPr>
      <w:r>
        <w:rPr>
          <w:rFonts w:ascii="Times New Roman" w:hAnsi="Times New Roman"/>
        </w:rPr>
        <w:t xml:space="preserve">                                                                                               mgr inż. Mirosław Walencik</w:t>
      </w:r>
    </w:p>
    <w:p w14:paraId="2DC56228" w14:textId="77777777" w:rsidR="00955323" w:rsidRDefault="00955323" w:rsidP="00955323">
      <w:pPr>
        <w:spacing w:after="0" w:line="240" w:lineRule="auto"/>
        <w:ind w:firstLine="709"/>
        <w:jc w:val="both"/>
        <w:rPr>
          <w:rFonts w:ascii="Times New Roman" w:hAnsi="Times New Roman"/>
        </w:rPr>
      </w:pPr>
    </w:p>
    <w:p w14:paraId="0853717A" w14:textId="77777777" w:rsidR="00955323" w:rsidRDefault="00955323" w:rsidP="00955323">
      <w:pPr>
        <w:spacing w:after="0" w:line="240" w:lineRule="auto"/>
        <w:ind w:firstLine="709"/>
        <w:jc w:val="both"/>
        <w:rPr>
          <w:rFonts w:ascii="Times New Roman" w:hAnsi="Times New Roman"/>
        </w:rPr>
      </w:pPr>
      <w:r>
        <w:rPr>
          <w:rFonts w:ascii="Times New Roman" w:hAnsi="Times New Roman"/>
        </w:rPr>
        <w:t xml:space="preserve">                                                                                                   Zastępca Burmistrza</w:t>
      </w:r>
    </w:p>
    <w:p w14:paraId="0434F9BD" w14:textId="77777777" w:rsidR="00955323" w:rsidRDefault="00955323" w:rsidP="00955323">
      <w:pPr>
        <w:ind w:firstLine="708"/>
        <w:jc w:val="both"/>
        <w:rPr>
          <w:rFonts w:ascii="Times New Roman" w:hAnsi="Times New Roman"/>
          <w:color w:val="FF0000"/>
        </w:rPr>
      </w:pPr>
    </w:p>
    <w:p w14:paraId="2D32EC71" w14:textId="77777777" w:rsidR="00955323" w:rsidRPr="009009B7" w:rsidRDefault="00955323" w:rsidP="009009B7">
      <w:pPr>
        <w:spacing w:after="0" w:line="240" w:lineRule="auto"/>
        <w:jc w:val="both"/>
        <w:rPr>
          <w:rFonts w:ascii="Times New Roman" w:hAnsi="Times New Roman" w:cs="Times New Roman"/>
          <w:sz w:val="24"/>
          <w:szCs w:val="24"/>
        </w:rPr>
      </w:pPr>
    </w:p>
    <w:sectPr w:rsidR="00955323" w:rsidRPr="009009B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EE435" w14:textId="77777777" w:rsidR="000736B5" w:rsidRDefault="000736B5" w:rsidP="009009B7">
      <w:pPr>
        <w:spacing w:after="0" w:line="240" w:lineRule="auto"/>
      </w:pPr>
      <w:r>
        <w:separator/>
      </w:r>
    </w:p>
  </w:endnote>
  <w:endnote w:type="continuationSeparator" w:id="0">
    <w:p w14:paraId="141051E7" w14:textId="77777777" w:rsidR="000736B5" w:rsidRDefault="000736B5" w:rsidP="00900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488716"/>
      <w:docPartObj>
        <w:docPartGallery w:val="Page Numbers (Bottom of Page)"/>
        <w:docPartUnique/>
      </w:docPartObj>
    </w:sdtPr>
    <w:sdtEndPr/>
    <w:sdtContent>
      <w:p w14:paraId="0CA8F7FC" w14:textId="77777777" w:rsidR="009009B7" w:rsidRDefault="009009B7">
        <w:pPr>
          <w:pStyle w:val="Stopka"/>
          <w:jc w:val="right"/>
        </w:pPr>
        <w:r>
          <w:fldChar w:fldCharType="begin"/>
        </w:r>
        <w:r>
          <w:instrText>PAGE   \* MERGEFORMAT</w:instrText>
        </w:r>
        <w:r>
          <w:fldChar w:fldCharType="separate"/>
        </w:r>
        <w:r>
          <w:rPr>
            <w:noProof/>
          </w:rPr>
          <w:t>2</w:t>
        </w:r>
        <w:r>
          <w:fldChar w:fldCharType="end"/>
        </w:r>
      </w:p>
    </w:sdtContent>
  </w:sdt>
  <w:p w14:paraId="493E30DD" w14:textId="77777777" w:rsidR="009009B7" w:rsidRDefault="009009B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0DFE6" w14:textId="77777777" w:rsidR="000736B5" w:rsidRDefault="000736B5" w:rsidP="009009B7">
      <w:pPr>
        <w:spacing w:after="0" w:line="240" w:lineRule="auto"/>
      </w:pPr>
      <w:r>
        <w:separator/>
      </w:r>
    </w:p>
  </w:footnote>
  <w:footnote w:type="continuationSeparator" w:id="0">
    <w:p w14:paraId="094A4ED0" w14:textId="77777777" w:rsidR="000736B5" w:rsidRDefault="000736B5" w:rsidP="00900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7B0EE7"/>
    <w:multiLevelType w:val="hybridMultilevel"/>
    <w:tmpl w:val="E1F8AA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D1E3D30"/>
    <w:multiLevelType w:val="hybridMultilevel"/>
    <w:tmpl w:val="32DC7EE2"/>
    <w:lvl w:ilvl="0" w:tplc="9014F184">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959950768">
    <w:abstractNumId w:val="0"/>
  </w:num>
  <w:num w:numId="2" w16cid:durableId="1242644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B7"/>
    <w:rsid w:val="000736B5"/>
    <w:rsid w:val="0009343A"/>
    <w:rsid w:val="00354718"/>
    <w:rsid w:val="009009B7"/>
    <w:rsid w:val="00955323"/>
    <w:rsid w:val="00DB59A1"/>
    <w:rsid w:val="00E040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D6B6"/>
  <w15:docId w15:val="{8D208168-BC80-44BD-ABF3-0DAE4ED0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09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9B7"/>
  </w:style>
  <w:style w:type="paragraph" w:styleId="Stopka">
    <w:name w:val="footer"/>
    <w:basedOn w:val="Normalny"/>
    <w:link w:val="StopkaZnak"/>
    <w:uiPriority w:val="99"/>
    <w:unhideWhenUsed/>
    <w:rsid w:val="009009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1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1655</Words>
  <Characters>9933</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walencik</cp:lastModifiedBy>
  <cp:revision>4</cp:revision>
  <dcterms:created xsi:type="dcterms:W3CDTF">2022-07-08T05:34:00Z</dcterms:created>
  <dcterms:modified xsi:type="dcterms:W3CDTF">2022-07-08T05:36:00Z</dcterms:modified>
</cp:coreProperties>
</file>