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743"/>
        <w:gridCol w:w="2694"/>
        <w:gridCol w:w="1133"/>
        <w:gridCol w:w="1703"/>
      </w:tblGrid>
      <w:tr w:rsidR="006678C4" w14:paraId="3E9D7143" w14:textId="77777777">
        <w:trPr>
          <w:trHeight w:val="567"/>
          <w:jc w:val="center"/>
        </w:trPr>
        <w:tc>
          <w:tcPr>
            <w:tcW w:w="2042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76CC02FB" w14:textId="77777777" w:rsidR="006678C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eastAsia="Times New Roman" w:hAnsi="MS Sans Serif" w:cs="Times New Roman"/>
                <w:noProof/>
              </w:rPr>
              <w:drawing>
                <wp:anchor distT="0" distB="0" distL="0" distR="0" simplePos="0" relativeHeight="2" behindDoc="0" locked="0" layoutInCell="1" allowOverlap="1" wp14:anchorId="313D9338" wp14:editId="22459D8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4A6D" w14:textId="77777777" w:rsidR="006678C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F82F929" w14:textId="77777777" w:rsidR="006678C4" w:rsidRDefault="006678C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6678C4" w14:paraId="7DB50D5E" w14:textId="77777777">
        <w:trPr>
          <w:trHeight w:val="1418"/>
          <w:jc w:val="center"/>
        </w:trPr>
        <w:tc>
          <w:tcPr>
            <w:tcW w:w="2042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390EE93D" w14:textId="77777777" w:rsidR="006678C4" w:rsidRDefault="006678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0C169118" w14:textId="77777777" w:rsidR="006678C4" w:rsidRDefault="00000000">
            <w:pPr>
              <w:spacing w:after="0" w:line="240" w:lineRule="auto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8C90794" w14:textId="77777777" w:rsidR="006678C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3334AC02" w14:textId="77777777" w:rsidR="006678C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6B78A25" w14:textId="77777777" w:rsidR="006678C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A3B5082" w14:textId="77777777" w:rsidR="006678C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608C655D" w14:textId="77777777" w:rsidR="006678C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5198E56" w14:textId="77777777" w:rsidR="006678C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0761BC9" w14:textId="77777777" w:rsidR="006678C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E14BDBF" w14:textId="77777777" w:rsidR="006678C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CC0060D" w14:textId="77777777" w:rsidR="006678C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25CEB787" w14:textId="77777777" w:rsidR="006678C4" w:rsidRDefault="00000000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Nowogród Bobrzański, 05 sierpnia 2022 r.</w:t>
      </w:r>
    </w:p>
    <w:p w14:paraId="06636A92" w14:textId="77777777" w:rsidR="006678C4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GKIII.6220.18.2021.MJS</w:t>
      </w:r>
    </w:p>
    <w:p w14:paraId="2EFC232E" w14:textId="77777777" w:rsidR="006678C4" w:rsidRDefault="00000000">
      <w:pPr>
        <w:spacing w:after="0" w:line="240" w:lineRule="auto"/>
        <w:jc w:val="center"/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POSTANOWIENIE</w:t>
      </w:r>
    </w:p>
    <w:p w14:paraId="19DE61C6" w14:textId="77777777" w:rsidR="006678C4" w:rsidRDefault="00000000">
      <w:pPr>
        <w:spacing w:after="0" w:line="240" w:lineRule="auto"/>
        <w:jc w:val="center"/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o przeprowadzeniu oceny oddziaływania na środowisko</w:t>
      </w:r>
    </w:p>
    <w:p w14:paraId="0359960A" w14:textId="77777777" w:rsidR="006678C4" w:rsidRDefault="006678C4">
      <w:pPr>
        <w:jc w:val="both"/>
        <w:rPr>
          <w:rFonts w:ascii="Times New Roman" w:hAnsi="Times New Roman" w:cs="Times New Roman"/>
        </w:rPr>
      </w:pPr>
    </w:p>
    <w:p w14:paraId="1EDDBE73" w14:textId="77777777" w:rsidR="006678C4" w:rsidRPr="009A2BF5" w:rsidRDefault="00000000">
      <w:pPr>
        <w:pStyle w:val="Teksttreci0"/>
        <w:spacing w:after="440" w:line="304" w:lineRule="auto"/>
        <w:ind w:firstLine="700"/>
        <w:jc w:val="both"/>
        <w:rPr>
          <w:sz w:val="24"/>
          <w:szCs w:val="24"/>
        </w:rPr>
      </w:pPr>
      <w:r w:rsidRPr="009A2BF5">
        <w:rPr>
          <w:sz w:val="24"/>
          <w:szCs w:val="24"/>
        </w:rPr>
        <w:t>Na podstawie art. 123 ustawy z dnia 14 czerwca 1960 r. Kodeks postępowania administracyjnego (Dz. U. z 2021 r., poz. 735 ze zm.), w związku z art. 63 ust. 1 i 4, art. 68 ustawy z dnia 3 października 2008r. o udostępnianiu informacji o środowisku i jego ochronie, udziale społeczeństwa w ochronie środowiska oraz o ocenach oddziaływania na środowisko (Dz. U. z 2022 r., poz. 1029 ze zm.)- dalej zwanej „</w:t>
      </w:r>
      <w:proofErr w:type="spellStart"/>
      <w:r w:rsidRPr="009A2BF5">
        <w:rPr>
          <w:sz w:val="24"/>
          <w:szCs w:val="24"/>
        </w:rPr>
        <w:t>ooś</w:t>
      </w:r>
      <w:proofErr w:type="spellEnd"/>
      <w:r w:rsidRPr="009A2BF5">
        <w:rPr>
          <w:sz w:val="24"/>
          <w:szCs w:val="24"/>
        </w:rPr>
        <w:t xml:space="preserve">”, a także § 3 ust. 1 pkt. 37 Rozporządzenia Rady Ministrów z dnia 10 września 2019 roku w sprawie przedsięwzięć mogących znacząco oddziaływać na środowisko (Dz. U. z 2019 r. poz. 1839), </w:t>
      </w:r>
      <w:r w:rsidRPr="009A2BF5">
        <w:rPr>
          <w:rStyle w:val="Teksttreci"/>
          <w:sz w:val="24"/>
          <w:szCs w:val="24"/>
        </w:rPr>
        <w:t xml:space="preserve">po rozpatrzeniu wniosku pełnomocnika Joanny </w:t>
      </w:r>
      <w:proofErr w:type="spellStart"/>
      <w:r w:rsidRPr="009A2BF5">
        <w:rPr>
          <w:rStyle w:val="Teksttreci"/>
          <w:sz w:val="24"/>
          <w:szCs w:val="24"/>
        </w:rPr>
        <w:t>Zajdowicz</w:t>
      </w:r>
      <w:proofErr w:type="spellEnd"/>
      <w:r w:rsidRPr="009A2BF5">
        <w:rPr>
          <w:rStyle w:val="Teksttreci"/>
          <w:sz w:val="24"/>
          <w:szCs w:val="24"/>
        </w:rPr>
        <w:t xml:space="preserve"> </w:t>
      </w:r>
      <w:proofErr w:type="spellStart"/>
      <w:r w:rsidRPr="009A2BF5">
        <w:rPr>
          <w:rStyle w:val="Teksttreci"/>
          <w:sz w:val="24"/>
          <w:szCs w:val="24"/>
        </w:rPr>
        <w:t>PBiEŚ</w:t>
      </w:r>
      <w:proofErr w:type="spellEnd"/>
      <w:r w:rsidRPr="009A2BF5">
        <w:rPr>
          <w:rStyle w:val="Teksttreci"/>
          <w:sz w:val="24"/>
          <w:szCs w:val="24"/>
        </w:rPr>
        <w:t xml:space="preserve"> SEPO Sp. z o.o. ul. Dworcowa 47, 44-190 Knurów działającego w imieniu </w:t>
      </w:r>
      <w:proofErr w:type="spellStart"/>
      <w:r w:rsidRPr="009A2BF5">
        <w:rPr>
          <w:rStyle w:val="Teksttreci"/>
          <w:sz w:val="24"/>
          <w:szCs w:val="24"/>
        </w:rPr>
        <w:t>Eurovia</w:t>
      </w:r>
      <w:proofErr w:type="spellEnd"/>
      <w:r w:rsidRPr="009A2BF5">
        <w:rPr>
          <w:rStyle w:val="Teksttreci"/>
          <w:sz w:val="24"/>
          <w:szCs w:val="24"/>
        </w:rPr>
        <w:t xml:space="preserve"> Polska S. A. Bielany Wrocławskie ul. Irysowa 1, 55-040 Kobierzyce, z dn. 16 grudnia 2021 r. (data wpływu do tut. Urzędu: 20.12.2021 r.) o wydanie decyzji o środowiskowych uwarunkowaniach dla przedsięwzięcia pn.: „Rozbudowa wytwórni mieszanek mineralno-asfaltowych </w:t>
      </w:r>
      <w:proofErr w:type="spellStart"/>
      <w:r w:rsidRPr="009A2BF5">
        <w:rPr>
          <w:rStyle w:val="Teksttreci"/>
          <w:sz w:val="24"/>
          <w:szCs w:val="24"/>
        </w:rPr>
        <w:t>Eurovia</w:t>
      </w:r>
      <w:proofErr w:type="spellEnd"/>
      <w:r w:rsidRPr="009A2BF5">
        <w:rPr>
          <w:rStyle w:val="Teksttreci"/>
          <w:sz w:val="24"/>
          <w:szCs w:val="24"/>
        </w:rPr>
        <w:t xml:space="preserve"> Polska S.A. w Nowogrodzie Bobrzańskim przy ul. </w:t>
      </w:r>
      <w:proofErr w:type="spellStart"/>
      <w:r w:rsidRPr="009A2BF5">
        <w:rPr>
          <w:rStyle w:val="Teksttreci"/>
          <w:sz w:val="24"/>
          <w:szCs w:val="24"/>
        </w:rPr>
        <w:t>Białowickiej</w:t>
      </w:r>
      <w:proofErr w:type="spellEnd"/>
      <w:r w:rsidRPr="009A2BF5">
        <w:rPr>
          <w:rStyle w:val="Teksttreci"/>
          <w:sz w:val="24"/>
          <w:szCs w:val="24"/>
        </w:rPr>
        <w:t xml:space="preserve"> 3, o zbiornik magazynowy na asfalt o pojemności 100 m</w:t>
      </w:r>
      <w:r w:rsidRPr="009A2BF5">
        <w:rPr>
          <w:rStyle w:val="Teksttreci"/>
          <w:sz w:val="24"/>
          <w:szCs w:val="24"/>
          <w:vertAlign w:val="superscript"/>
        </w:rPr>
        <w:t>3</w:t>
      </w:r>
      <w:r w:rsidRPr="009A2BF5">
        <w:rPr>
          <w:rStyle w:val="Teksttreci"/>
          <w:sz w:val="24"/>
          <w:szCs w:val="24"/>
        </w:rPr>
        <w:t xml:space="preserve"> oraz zbiornik na emulsję o pojemności 45 m</w:t>
      </w:r>
      <w:r w:rsidRPr="009A2BF5">
        <w:rPr>
          <w:rStyle w:val="Teksttreci"/>
          <w:sz w:val="24"/>
          <w:szCs w:val="24"/>
          <w:vertAlign w:val="superscript"/>
        </w:rPr>
        <w:t>3</w:t>
      </w:r>
      <w:r w:rsidRPr="009A2BF5">
        <w:rPr>
          <w:rStyle w:val="Teksttreci"/>
          <w:sz w:val="24"/>
          <w:szCs w:val="24"/>
        </w:rPr>
        <w:t xml:space="preserve">". przewidzianego do realizacji na działce nr </w:t>
      </w:r>
      <w:proofErr w:type="spellStart"/>
      <w:r w:rsidRPr="009A2BF5">
        <w:rPr>
          <w:rStyle w:val="Teksttreci"/>
          <w:sz w:val="24"/>
          <w:szCs w:val="24"/>
        </w:rPr>
        <w:t>ewid</w:t>
      </w:r>
      <w:proofErr w:type="spellEnd"/>
      <w:r w:rsidRPr="009A2BF5">
        <w:rPr>
          <w:rStyle w:val="Teksttreci"/>
          <w:sz w:val="24"/>
          <w:szCs w:val="24"/>
        </w:rPr>
        <w:t xml:space="preserve">. 1856/12 obręb 0002 Nowogród Bobrzański, gm. Nowogród Bobrzański, po zapoznaniu się z opinią Regionalnego Dyrektora Ochrony Środowiska w Gorzowie Wielkopolskim, znak: WZŚ.4220.178.2022.AJ, z dnia 16 maja 2022r. (data wpływu do tut. Urzędu: 16.05.2022 r.),  opinią Państwowego Powiatowego Inspektora Sanitarnego w Zielonej Górze, znak: NZ.9022.1.28.2022, z dnia 1 kwietnia 2022 r. (data wpływu do tut. Urzędu: 01.04.2022 r.)  oraz opinią Dyrektora Państwowego Gospodarstwa Wodnego Wody Polskie Zarząd Zlewni w Lwówku Śląskim, znak: WR.ZZŚ.3.435.52.2022.ES, z dnia 28 kwietnia 2022r. (data wpływu do tut. Urzędu: 05.05.2022 r.) </w:t>
      </w:r>
    </w:p>
    <w:p w14:paraId="3BDFF9D3" w14:textId="77777777" w:rsidR="006678C4" w:rsidRDefault="00000000">
      <w:pPr>
        <w:jc w:val="center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>postanawiam</w:t>
      </w:r>
    </w:p>
    <w:p w14:paraId="1A7FE866" w14:textId="77777777" w:rsidR="006678C4" w:rsidRPr="009A2BF5" w:rsidRDefault="00000000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I. </w:t>
      </w:r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Nałożyć obowiązek przeprowadzenia oceny oddziaływania na środowisko dla przedsięwzięcia pn.: „Rozbudowa wytwórni mieszanek mineralno-asfaltowych </w:t>
      </w:r>
      <w:proofErr w:type="spellStart"/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Eurovia</w:t>
      </w:r>
      <w:proofErr w:type="spellEnd"/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Polska S.A. w Nowogrodzie Bobrzańskim przy ul. </w:t>
      </w:r>
      <w:proofErr w:type="spellStart"/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Białowickiej</w:t>
      </w:r>
      <w:proofErr w:type="spellEnd"/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3, o zbiornik magazynowy na asfalt o pojemności 100 m</w:t>
      </w:r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vertAlign w:val="superscript"/>
          <w:lang w:eastAsia="zh-CN" w:bidi="hi-IN"/>
        </w:rPr>
        <w:t>3</w:t>
      </w:r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oraz zbiornik na emulsję o pojemności 45 m</w:t>
      </w:r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vertAlign w:val="superscript"/>
          <w:lang w:eastAsia="zh-CN" w:bidi="hi-IN"/>
        </w:rPr>
        <w:t>3</w:t>
      </w:r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".</w:t>
      </w:r>
    </w:p>
    <w:p w14:paraId="3803553E" w14:textId="77777777" w:rsidR="006678C4" w:rsidRPr="009A2BF5" w:rsidRDefault="00000000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II. Nałożyć obowiązek sporządzenia raportu o oddziaływaniu na środowisko dla </w:t>
      </w:r>
      <w:proofErr w:type="spellStart"/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ww</w:t>
      </w:r>
      <w:proofErr w:type="spellEnd"/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przedsięwzięcia w pełnym zakresie przewidzianym w art. 66 ustawy z dnia 3 października </w:t>
      </w:r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2008 r. o udostępnianiu informacji o środowisku i jego ochronie, udziale społeczeństwa w ochronie środowiska oraz o ocenach oddziaływania na środowisko ( Dz. U. z 2022 r. poz. 1029 ze zm.);</w:t>
      </w:r>
    </w:p>
    <w:p w14:paraId="72E9EA3C" w14:textId="77777777" w:rsidR="006678C4" w:rsidRDefault="00000000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III. W raporcie o oddziaływaniu przedsięwzięcia na środowisko szczegółowej analizy będą </w:t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wymagać:</w:t>
      </w:r>
    </w:p>
    <w:p w14:paraId="12CC0147" w14:textId="77777777" w:rsidR="006678C4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przedsięwzięcia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powietrze atmosferyczne i klimat akustyczny w fazie realizacji i eksploatacji w połączeniu z funkcjonującym zakładem,</w:t>
      </w:r>
    </w:p>
    <w:p w14:paraId="3759AF79" w14:textId="77777777" w:rsidR="006678C4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Emisję zanieczyszczeń pyłowych i gazowych do powietrza atmosferycznego z terenu całego zakładu,</w:t>
      </w:r>
    </w:p>
    <w:p w14:paraId="06AD9505" w14:textId="77777777" w:rsidR="006678C4" w:rsidRPr="009A2BF5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i oddziaływanie zarówno Wytwórni mieszanek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asfaltowych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Polska S.A w Nowogrodzie Bobrzańskim – wraz z </w:t>
      </w:r>
      <w:r w:rsidRPr="009A2BF5">
        <w:rPr>
          <w:rFonts w:ascii="Times New Roman" w:hAnsi="Times New Roman" w:cs="Times New Roman"/>
          <w:sz w:val="24"/>
          <w:szCs w:val="24"/>
        </w:rPr>
        <w:t>posadowionym  dodatkowym</w:t>
      </w:r>
      <w:r w:rsidRPr="009A2BF5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9A2BF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zbiornikiem magazynowym na asfalt o pojemności 100 m</w:t>
      </w:r>
      <w:r w:rsidRPr="009A2BF5">
        <w:rPr>
          <w:rFonts w:ascii="Times New Roman" w:eastAsia="Noto Sans CJK SC Regular" w:hAnsi="Times New Roman" w:cs="Times New Roman"/>
          <w:kern w:val="2"/>
          <w:sz w:val="24"/>
          <w:szCs w:val="24"/>
          <w:vertAlign w:val="superscript"/>
          <w:lang w:eastAsia="zh-CN" w:bidi="hi-IN"/>
        </w:rPr>
        <w:t>3</w:t>
      </w:r>
      <w:r w:rsidRPr="009A2BF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oraz zbiornikiem na emulsję o pojemności 45 m</w:t>
      </w:r>
      <w:r w:rsidRPr="009A2BF5">
        <w:rPr>
          <w:rFonts w:ascii="Times New Roman" w:eastAsia="Noto Sans CJK SC Regular" w:hAnsi="Times New Roman" w:cs="Times New Roman"/>
          <w:kern w:val="2"/>
          <w:sz w:val="24"/>
          <w:szCs w:val="24"/>
          <w:vertAlign w:val="superscript"/>
          <w:lang w:eastAsia="zh-CN" w:bidi="hi-IN"/>
        </w:rPr>
        <w:t>3</w:t>
      </w:r>
      <w:r w:rsidRPr="009A2BF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na zdrowie, życie i warunki bytowe ludzi i zwierząt,</w:t>
      </w:r>
    </w:p>
    <w:p w14:paraId="4C3A8F0C" w14:textId="77777777" w:rsidR="006678C4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Wartości skumulowane emisji i immisji</w:t>
      </w:r>
    </w:p>
    <w:p w14:paraId="7D8E9BF8" w14:textId="77777777" w:rsidR="006678C4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oddziaływań skumulowanych z przedsięwzięciami planowanymi, realizowanymi i zrealizowanymi w sąsiedztwie planowanej inwestycji.</w:t>
      </w:r>
    </w:p>
    <w:p w14:paraId="6302666A" w14:textId="77777777" w:rsidR="006678C4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Analizę możliwości powstania konfliktów społecznych w wyniku realizacji inwestycji biorąc pod uwagę dotychczasowe skargi na funkcjonowanie wytwórni.</w:t>
      </w:r>
    </w:p>
    <w:p w14:paraId="6E1FCAF2" w14:textId="77777777" w:rsidR="006678C4" w:rsidRDefault="006678C4">
      <w:pPr>
        <w:pStyle w:val="Akapitzlist"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54B988F8" w14:textId="77777777" w:rsidR="006678C4" w:rsidRDefault="006678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87107" w14:textId="77777777" w:rsidR="006678C4" w:rsidRDefault="00000000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UZASADNIENIE</w:t>
      </w:r>
    </w:p>
    <w:p w14:paraId="60A4F8B3" w14:textId="77777777" w:rsidR="006678C4" w:rsidRDefault="006678C4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E5DF3E" w14:textId="77777777" w:rsidR="006678C4" w:rsidRDefault="006678C4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14B21CCD" w14:textId="77777777" w:rsidR="006678C4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W dniu 20 grudnia 2021 r. do Burmistrza Nowogrodu Bobrzańskiego wpłynął wniosek z dnia 16 grudnia 2021 r. pełnomocnika inwestora Joanny </w:t>
      </w:r>
      <w:proofErr w:type="spellStart"/>
      <w:r>
        <w:rPr>
          <w:rStyle w:val="Teksttreci"/>
          <w:sz w:val="24"/>
          <w:szCs w:val="24"/>
        </w:rPr>
        <w:t>Zajdowicz</w:t>
      </w:r>
      <w:proofErr w:type="spellEnd"/>
      <w:r>
        <w:rPr>
          <w:rStyle w:val="Teksttreci"/>
          <w:sz w:val="24"/>
          <w:szCs w:val="24"/>
        </w:rPr>
        <w:t xml:space="preserve"> - </w:t>
      </w:r>
      <w:proofErr w:type="spellStart"/>
      <w:r>
        <w:rPr>
          <w:rStyle w:val="Teksttreci"/>
          <w:sz w:val="24"/>
          <w:szCs w:val="24"/>
        </w:rPr>
        <w:t>PBiEŚ</w:t>
      </w:r>
      <w:proofErr w:type="spellEnd"/>
      <w:r>
        <w:rPr>
          <w:rStyle w:val="Teksttreci"/>
          <w:sz w:val="24"/>
          <w:szCs w:val="24"/>
        </w:rPr>
        <w:t xml:space="preserve"> SEPO Sp. z o.o. ul. Dworcowa 47, 44-190 Knurów, działającego w imieniu i na rzecz </w:t>
      </w:r>
      <w:proofErr w:type="spellStart"/>
      <w:r>
        <w:rPr>
          <w:rStyle w:val="Teksttreci"/>
          <w:sz w:val="24"/>
          <w:szCs w:val="24"/>
        </w:rPr>
        <w:t>Eurovia</w:t>
      </w:r>
      <w:proofErr w:type="spellEnd"/>
      <w:r>
        <w:rPr>
          <w:rStyle w:val="Teksttreci"/>
          <w:sz w:val="24"/>
          <w:szCs w:val="24"/>
        </w:rPr>
        <w:t xml:space="preserve"> Polska S.A., Bielany Wrocławskie, ul. Irysowa 1, 55-040 Kobierzyce o wydanie decyzji o środowiskowych uwarunkowaniach </w:t>
      </w:r>
      <w:r w:rsidRPr="009A2BF5">
        <w:rPr>
          <w:rStyle w:val="Teksttreci"/>
          <w:sz w:val="24"/>
          <w:szCs w:val="24"/>
        </w:rPr>
        <w:t>dla</w:t>
      </w:r>
      <w:r>
        <w:rPr>
          <w:rStyle w:val="Teksttreci"/>
          <w:sz w:val="24"/>
          <w:szCs w:val="24"/>
        </w:rPr>
        <w:t xml:space="preserve"> przedsięwzięcia pn.: „Rozbudowa wytwórni mieszanek </w:t>
      </w:r>
      <w:proofErr w:type="spellStart"/>
      <w:r>
        <w:rPr>
          <w:rStyle w:val="Teksttreci"/>
          <w:sz w:val="24"/>
          <w:szCs w:val="24"/>
        </w:rPr>
        <w:t>mineralno</w:t>
      </w:r>
      <w:proofErr w:type="spellEnd"/>
      <w:r>
        <w:rPr>
          <w:rStyle w:val="Teksttreci"/>
          <w:sz w:val="24"/>
          <w:szCs w:val="24"/>
        </w:rPr>
        <w:t xml:space="preserve"> - asfaltowych </w:t>
      </w:r>
      <w:proofErr w:type="spellStart"/>
      <w:r>
        <w:rPr>
          <w:rStyle w:val="Teksttreci"/>
          <w:sz w:val="24"/>
          <w:szCs w:val="24"/>
        </w:rPr>
        <w:t>Eurovia</w:t>
      </w:r>
      <w:proofErr w:type="spellEnd"/>
      <w:r>
        <w:rPr>
          <w:rStyle w:val="Teksttreci"/>
          <w:sz w:val="24"/>
          <w:szCs w:val="24"/>
        </w:rPr>
        <w:t xml:space="preserve"> Polska S.A. w Nowogrodzie Bobrzańskim przy ul. </w:t>
      </w:r>
      <w:proofErr w:type="spellStart"/>
      <w:r>
        <w:rPr>
          <w:rStyle w:val="Teksttreci"/>
          <w:sz w:val="24"/>
          <w:szCs w:val="24"/>
        </w:rPr>
        <w:t>Białowickiej</w:t>
      </w:r>
      <w:proofErr w:type="spellEnd"/>
      <w:r>
        <w:rPr>
          <w:rStyle w:val="Teksttreci"/>
          <w:sz w:val="24"/>
          <w:szCs w:val="24"/>
        </w:rPr>
        <w:t xml:space="preserve"> 3, o zbiornik magazynowy na asfalt o pojemności 100 m</w:t>
      </w:r>
      <w:r w:rsidRPr="009A2BF5">
        <w:rPr>
          <w:rStyle w:val="Teksttreci"/>
          <w:sz w:val="24"/>
          <w:szCs w:val="24"/>
          <w:vertAlign w:val="superscript"/>
        </w:rPr>
        <w:t>3</w:t>
      </w:r>
      <w:r>
        <w:rPr>
          <w:rStyle w:val="Teksttreci"/>
          <w:sz w:val="24"/>
          <w:szCs w:val="24"/>
        </w:rPr>
        <w:t xml:space="preserve"> oraz zbiornik na emulsję o pojemności 45 m</w:t>
      </w:r>
      <w:r w:rsidRPr="009A2BF5">
        <w:rPr>
          <w:rStyle w:val="Teksttreci"/>
          <w:sz w:val="24"/>
          <w:szCs w:val="24"/>
          <w:vertAlign w:val="superscript"/>
        </w:rPr>
        <w:t>3</w:t>
      </w:r>
      <w:r>
        <w:rPr>
          <w:rStyle w:val="Teksttreci"/>
          <w:sz w:val="24"/>
          <w:szCs w:val="24"/>
        </w:rPr>
        <w:t xml:space="preserve">”, przewidzianego do realizacji na działce nr </w:t>
      </w:r>
      <w:proofErr w:type="spellStart"/>
      <w:r>
        <w:rPr>
          <w:rStyle w:val="Teksttreci"/>
          <w:sz w:val="24"/>
          <w:szCs w:val="24"/>
        </w:rPr>
        <w:t>ewid</w:t>
      </w:r>
      <w:proofErr w:type="spellEnd"/>
      <w:r>
        <w:rPr>
          <w:rStyle w:val="Teksttreci"/>
          <w:sz w:val="24"/>
          <w:szCs w:val="24"/>
        </w:rPr>
        <w:t>. 1856/12 obręb 0002 Nowogród Bobrzański, gm. Nowogród Bobrzański</w:t>
      </w:r>
    </w:p>
    <w:p w14:paraId="10079EB2" w14:textId="77777777" w:rsidR="006678C4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Biorąc pod uwagę rodzaj i lokalizację przedsięwzięcia, organem właściwym do wydania decyzji w niniejszej sprawie, zgodnie z art. 75 ust. 1 pkt 4 ustawy z dnia 3 października 2008 r. o udostępnianiu informacji o środowisku i jego ochronie, udziale społeczeństwa w ochronie środowiska oraz o ocenach oddziaływania na środowisko ( Dz. U. z 2022 r. poz. 1029 ze zm.) jest Burmistrz Nowogrodu Bobrzańskiego.</w:t>
      </w:r>
    </w:p>
    <w:p w14:paraId="0F5FCB50" w14:textId="77777777" w:rsidR="006678C4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Organ po sprawdzeniu kompletności w/w wniosku wszczął postępowanie administracyjne w przedmiotowej sprawie, powiadamiając strony, zgodnie z art. 73 ust. 1 ustawy </w:t>
      </w:r>
      <w:proofErr w:type="spellStart"/>
      <w:r>
        <w:rPr>
          <w:rStyle w:val="Teksttreci"/>
          <w:sz w:val="24"/>
          <w:szCs w:val="24"/>
        </w:rPr>
        <w:t>ooś</w:t>
      </w:r>
      <w:proofErr w:type="spellEnd"/>
      <w:r>
        <w:rPr>
          <w:rStyle w:val="Teksttreci"/>
          <w:sz w:val="24"/>
          <w:szCs w:val="24"/>
        </w:rPr>
        <w:t xml:space="preserve">, poprzez zawiadomienie z dnia 17 marca 2022 r., znak: GKIII.6220.18.2021.MJS. Informacja o toczącym się postępowaniu została umieszczona w </w:t>
      </w:r>
      <w:proofErr w:type="spellStart"/>
      <w:r>
        <w:rPr>
          <w:rStyle w:val="Teksttreci"/>
          <w:sz w:val="24"/>
          <w:szCs w:val="24"/>
        </w:rPr>
        <w:t>Ekoportalu</w:t>
      </w:r>
      <w:proofErr w:type="spellEnd"/>
      <w:r>
        <w:rPr>
          <w:rStyle w:val="Teksttreci"/>
          <w:sz w:val="24"/>
          <w:szCs w:val="24"/>
        </w:rPr>
        <w:t>.</w:t>
      </w:r>
    </w:p>
    <w:p w14:paraId="69077BD3" w14:textId="77777777" w:rsidR="006678C4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Analizowana inwestycja, zgodnie z §3 § 3 ust. l pkt. 37 Rozporządzenia Rady Ministrów z dnia 10 września 2019 r. w sprawie przedsięwzięć mogących znacząco oddziaływać na środowisko (Dz. U. Z 2019., poz. 1839) jest przedsięwzięciem mogącym potencjalnie znacząco oddziaływać na środowisko, dla którego obowiązek przeprowadzenia oceny oddziaływania na środowisko może być stwierdzony na podstawie art. 63 ust. 1 ustawy </w:t>
      </w:r>
      <w:proofErr w:type="spellStart"/>
      <w:r>
        <w:rPr>
          <w:rStyle w:val="Teksttreci"/>
          <w:sz w:val="24"/>
          <w:szCs w:val="24"/>
        </w:rPr>
        <w:t>ooś</w:t>
      </w:r>
      <w:proofErr w:type="spellEnd"/>
      <w:r>
        <w:rPr>
          <w:rStyle w:val="Teksttreci"/>
          <w:sz w:val="24"/>
          <w:szCs w:val="24"/>
        </w:rPr>
        <w:t>.</w:t>
      </w:r>
    </w:p>
    <w:p w14:paraId="5F263D98" w14:textId="77777777" w:rsidR="006678C4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lastRenderedPageBreak/>
        <w:t xml:space="preserve">W myśl art. 71 ust. 2 pkt 2 ustawy </w:t>
      </w:r>
      <w:proofErr w:type="spellStart"/>
      <w:r>
        <w:rPr>
          <w:rStyle w:val="Teksttreci"/>
          <w:sz w:val="24"/>
          <w:szCs w:val="24"/>
        </w:rPr>
        <w:t>ooś</w:t>
      </w:r>
      <w:proofErr w:type="spellEnd"/>
      <w:r>
        <w:rPr>
          <w:rStyle w:val="Teksttreci"/>
          <w:sz w:val="24"/>
          <w:szCs w:val="24"/>
        </w:rPr>
        <w:t xml:space="preserve">, dla planowanych przedsięwzięć mogących potencjalnie znacząco oddziaływać na środowisko, wymagane jest uzyskanie decyzji o środowiskowych uwarunkowaniach przed wydaniem decyzji wymienionych w art. 72 ust. l lub dokonaniem zgłoszenia określonego w art. 72 ust. 1 a ustawy </w:t>
      </w:r>
      <w:proofErr w:type="spellStart"/>
      <w:r>
        <w:rPr>
          <w:rStyle w:val="Teksttreci"/>
          <w:sz w:val="24"/>
          <w:szCs w:val="24"/>
        </w:rPr>
        <w:t>ooś</w:t>
      </w:r>
      <w:proofErr w:type="spellEnd"/>
      <w:r>
        <w:rPr>
          <w:rStyle w:val="Teksttreci"/>
          <w:sz w:val="24"/>
          <w:szCs w:val="24"/>
        </w:rPr>
        <w:t>.</w:t>
      </w:r>
    </w:p>
    <w:p w14:paraId="5915D84B" w14:textId="77777777" w:rsidR="006678C4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Mając na uwadze powyższe, stosownie do zapisów art. 64 ust. 1 w/w ustawy, Burmistrz Nowogrodu Bobrzańskiego wystąpił pismem znak: GKIII.6220.18.2021.MJS </w:t>
      </w:r>
      <w:r w:rsidRPr="009A2BF5">
        <w:rPr>
          <w:rStyle w:val="Teksttreci"/>
          <w:sz w:val="24"/>
          <w:szCs w:val="24"/>
        </w:rPr>
        <w:t xml:space="preserve">z dnia </w:t>
      </w:r>
      <w:r>
        <w:rPr>
          <w:rStyle w:val="Teksttreci"/>
          <w:sz w:val="24"/>
          <w:szCs w:val="24"/>
        </w:rPr>
        <w:t>17 marca 2022 r. do Regionalnego Dyrektora Ochrony Środowiska w Gorzowie Wielkopolskim, Państwowego Powiatowego Inspektora Sanitarnego w Zielonej Górze oraz Dyrektora Państwowego Gospodarstwa Wodnego Wody Polskie Zarząd Zlewni w Lwówku Śląskim, o wydanie opinii w przedmiocie potrzeby przeprowadzenia oceny oddziaływania na środowisko oraz ewentualnego zakresu raportu o oddziaływaniu na środowisko.</w:t>
      </w:r>
    </w:p>
    <w:p w14:paraId="36179A8D" w14:textId="263B7524" w:rsidR="006678C4" w:rsidRPr="0032732B" w:rsidRDefault="00000000">
      <w:pPr>
        <w:pStyle w:val="Teksttreci0"/>
        <w:ind w:firstLine="760"/>
        <w:jc w:val="both"/>
        <w:rPr>
          <w:sz w:val="24"/>
          <w:szCs w:val="24"/>
        </w:rPr>
      </w:pPr>
      <w:r w:rsidRPr="0032732B">
        <w:rPr>
          <w:rStyle w:val="Teksttreci"/>
          <w:sz w:val="24"/>
          <w:szCs w:val="24"/>
        </w:rPr>
        <w:t>Dyrektor Państwowego Gospodarstwa Wodnego Wody Polskie Zarząd Zlewni w Lwówku Śląskim pismem z dnia 2</w:t>
      </w:r>
      <w:r w:rsidR="0032732B" w:rsidRPr="0032732B">
        <w:rPr>
          <w:rStyle w:val="Teksttreci"/>
          <w:sz w:val="24"/>
          <w:szCs w:val="24"/>
        </w:rPr>
        <w:t>2</w:t>
      </w:r>
      <w:r w:rsidRPr="0032732B">
        <w:rPr>
          <w:rStyle w:val="Teksttreci"/>
          <w:sz w:val="24"/>
          <w:szCs w:val="24"/>
        </w:rPr>
        <w:t xml:space="preserve"> marca 2022 r. (data wpływu do tut. Urzędu:</w:t>
      </w:r>
      <w:r w:rsidR="0032732B" w:rsidRPr="0032732B">
        <w:rPr>
          <w:rStyle w:val="Teksttreci"/>
          <w:sz w:val="24"/>
          <w:szCs w:val="24"/>
        </w:rPr>
        <w:t xml:space="preserve"> 25 marca 2022r</w:t>
      </w:r>
      <w:r w:rsidRPr="0032732B">
        <w:rPr>
          <w:rStyle w:val="Teksttreci"/>
          <w:sz w:val="24"/>
          <w:szCs w:val="24"/>
        </w:rPr>
        <w:t>) wystąpił do Burmistrza Nowogrodu Bobrzańskiego z wnioskiem o uszczegółowienie kwalifikacji dla ww. przedsięwzięcia. Następnie pismem z dnia 23 marca 2022 r. wezwał pełnomocnika inwestora do uzupełnienia przedłożonego materiału dowodowego.</w:t>
      </w:r>
    </w:p>
    <w:p w14:paraId="4290DCE1" w14:textId="77777777" w:rsidR="006678C4" w:rsidRPr="0032732B" w:rsidRDefault="00000000">
      <w:pPr>
        <w:pStyle w:val="Teksttreci0"/>
        <w:ind w:firstLine="760"/>
        <w:jc w:val="both"/>
        <w:rPr>
          <w:sz w:val="24"/>
          <w:szCs w:val="24"/>
        </w:rPr>
      </w:pPr>
      <w:r w:rsidRPr="0032732B">
        <w:rPr>
          <w:rStyle w:val="Teksttreci"/>
          <w:sz w:val="24"/>
          <w:szCs w:val="24"/>
        </w:rPr>
        <w:t>Państwowy Powiatowy Inspektor Sanitarny w Zielonej Górze, opinią sanitarną znak: NZ.9022.1.28.2022, z dnia 1 kwietnia 2022 r. (data wpływu do tut. Urzędu: 01.04.2022 r.) zajął stanowisko, że przeprowadzenie oceny oddziaływania przedsięwzięcia na środowisko w zakresie wymagań higienicznych i zdrowotnych nie jest wymagane.</w:t>
      </w:r>
    </w:p>
    <w:p w14:paraId="4A766C6B" w14:textId="77777777" w:rsidR="006678C4" w:rsidRPr="0032732B" w:rsidRDefault="00000000">
      <w:pPr>
        <w:pStyle w:val="Teksttreci0"/>
        <w:ind w:firstLine="760"/>
        <w:jc w:val="both"/>
        <w:rPr>
          <w:sz w:val="24"/>
          <w:szCs w:val="24"/>
        </w:rPr>
      </w:pPr>
      <w:r w:rsidRPr="0032732B">
        <w:rPr>
          <w:rStyle w:val="Teksttreci"/>
          <w:sz w:val="24"/>
          <w:szCs w:val="24"/>
        </w:rPr>
        <w:t>Dnia 5 kwietnia 2022 r. do Burmistrza Nowogrodu Bobrzańskiego wpłynęło pismo pełnomocnika inwestora z dnia 4 kwietnia 2022 r. uzupełniające materiał dowodowy, zgodnie z wezwaniem Dyrektora PGW Wody Polskie ZZ w Lwówku Śląskim.</w:t>
      </w:r>
    </w:p>
    <w:p w14:paraId="3C2A260E" w14:textId="6F49B505" w:rsidR="006678C4" w:rsidRPr="0032732B" w:rsidRDefault="00000000">
      <w:pPr>
        <w:pStyle w:val="Teksttreci0"/>
        <w:ind w:firstLine="760"/>
        <w:jc w:val="both"/>
        <w:rPr>
          <w:sz w:val="24"/>
          <w:szCs w:val="24"/>
        </w:rPr>
      </w:pPr>
      <w:r w:rsidRPr="0032732B">
        <w:rPr>
          <w:rStyle w:val="Teksttreci"/>
          <w:sz w:val="24"/>
          <w:szCs w:val="24"/>
        </w:rPr>
        <w:t xml:space="preserve">Pismem z dnia </w:t>
      </w:r>
      <w:r w:rsidR="0032732B" w:rsidRPr="0032732B">
        <w:rPr>
          <w:rStyle w:val="Teksttreci"/>
          <w:sz w:val="24"/>
          <w:szCs w:val="24"/>
        </w:rPr>
        <w:t>4</w:t>
      </w:r>
      <w:r w:rsidRPr="0032732B">
        <w:rPr>
          <w:rStyle w:val="Teksttreci"/>
          <w:sz w:val="24"/>
          <w:szCs w:val="24"/>
        </w:rPr>
        <w:t xml:space="preserve"> kwietnia 2022 r. (data wpływu do tut. Urzędu:</w:t>
      </w:r>
      <w:r w:rsidR="0032732B" w:rsidRPr="0032732B">
        <w:rPr>
          <w:rStyle w:val="Teksttreci"/>
          <w:sz w:val="24"/>
          <w:szCs w:val="24"/>
        </w:rPr>
        <w:t xml:space="preserve"> 06 kwietnia 2022r)</w:t>
      </w:r>
      <w:r w:rsidRPr="0032732B">
        <w:rPr>
          <w:rStyle w:val="Teksttreci"/>
          <w:sz w:val="24"/>
          <w:szCs w:val="24"/>
        </w:rPr>
        <w:t xml:space="preserve"> Regionalny Dyrektor Ochrony Środowiska zwrócił się do Burmistrza Nowogrodu Bobrzańskiego z prośbą o weryfikację informacji na temat miejscowego planu zagospodarowania przestrzennego dla terenu lokalizacji planowanego przedsięwzięcia.</w:t>
      </w:r>
    </w:p>
    <w:p w14:paraId="3802B11E" w14:textId="77777777" w:rsidR="006678C4" w:rsidRPr="0032732B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Organ </w:t>
      </w:r>
      <w:r w:rsidRPr="0032732B">
        <w:rPr>
          <w:rStyle w:val="Teksttreci"/>
          <w:sz w:val="24"/>
          <w:szCs w:val="24"/>
        </w:rPr>
        <w:t xml:space="preserve">prowadzący postępowanie, pismem z dnia 26 kwietnia 2022 r. przekazał organom opiniującym uzupełnienie materiału dowodowego złożone przez pełnomocnika inwestora, przedstawił uszczegółowioną kwalifikację przedmiotowego przedsięwzięcia oraz złożył zaświadczenie o miejscowym planie zagospodarowania przestrzennego dla fragmentu działki nr </w:t>
      </w:r>
      <w:proofErr w:type="spellStart"/>
      <w:r w:rsidRPr="0032732B">
        <w:rPr>
          <w:rStyle w:val="Teksttreci"/>
          <w:sz w:val="24"/>
          <w:szCs w:val="24"/>
        </w:rPr>
        <w:t>ewid</w:t>
      </w:r>
      <w:proofErr w:type="spellEnd"/>
      <w:r w:rsidRPr="0032732B">
        <w:rPr>
          <w:rStyle w:val="Teksttreci"/>
          <w:sz w:val="24"/>
          <w:szCs w:val="24"/>
        </w:rPr>
        <w:t>. 1856/12 obręb 0002 Nowogród Bobrzański.</w:t>
      </w:r>
    </w:p>
    <w:p w14:paraId="5A51910E" w14:textId="620CB4AC" w:rsidR="006678C4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Regionalny Dyrektor Ochrony Środowiska w Gorzowie Wielkopolskim pismem z dnia 4 maja 2022 r. </w:t>
      </w:r>
      <w:r w:rsidRPr="0081774B">
        <w:rPr>
          <w:rStyle w:val="Teksttreci"/>
          <w:sz w:val="24"/>
          <w:szCs w:val="24"/>
        </w:rPr>
        <w:t>(data wpływu do tut. Urzędu:</w:t>
      </w:r>
      <w:r w:rsidR="0081774B" w:rsidRPr="0081774B">
        <w:rPr>
          <w:rStyle w:val="Teksttreci"/>
          <w:sz w:val="24"/>
          <w:szCs w:val="24"/>
        </w:rPr>
        <w:t xml:space="preserve"> 04 maja 2022r)</w:t>
      </w:r>
      <w:r w:rsidRPr="0081774B">
        <w:rPr>
          <w:rStyle w:val="Teksttreci"/>
          <w:sz w:val="24"/>
          <w:szCs w:val="24"/>
        </w:rPr>
        <w:t xml:space="preserve"> </w:t>
      </w:r>
      <w:r>
        <w:rPr>
          <w:rStyle w:val="Teksttreci"/>
          <w:sz w:val="24"/>
          <w:szCs w:val="24"/>
        </w:rPr>
        <w:t>zwrócił się do Burmistrza Nowogrodu Bobrzańskiego o przedłożenie wypisu i wyrysu z miejscowego planu zagospodarowania przestrzennego, które Organ uzupełnił pismem z dnia 12 maja 2022 r.</w:t>
      </w:r>
    </w:p>
    <w:p w14:paraId="0636B908" w14:textId="1C7C1D34" w:rsidR="006678C4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Dyrektor Państwowego Gospodarstwa Wodnego Wody Polskie Zarząd Zlewni w Lwówku Śląskim, w opinii znak: WR.ZZŚ.3.435.52.2022.ES, z dnia 28 kwietnia 2022 r. (data wpływu </w:t>
      </w:r>
      <w:r w:rsidRPr="0081774B">
        <w:rPr>
          <w:rStyle w:val="Teksttreci"/>
          <w:sz w:val="24"/>
          <w:szCs w:val="24"/>
        </w:rPr>
        <w:t xml:space="preserve">do tut. Urzędu: </w:t>
      </w:r>
      <w:r>
        <w:rPr>
          <w:rStyle w:val="Teksttreci"/>
          <w:sz w:val="24"/>
          <w:szCs w:val="24"/>
        </w:rPr>
        <w:t>05.05.2022 r.) odstąpił od obowiązku przeprowadzenia oceny oddziaływania na środowisko planowanego przedsięwzięcia wskazując równocześnie na konieczność określenia wymagań w decyzji o środowiskowych uwarunkowaniach.</w:t>
      </w:r>
      <w:r>
        <w:rPr>
          <w:rStyle w:val="Teksttreci"/>
          <w:strike/>
          <w:color w:val="FF0000"/>
          <w:sz w:val="24"/>
          <w:szCs w:val="24"/>
        </w:rPr>
        <w:t xml:space="preserve"> </w:t>
      </w:r>
    </w:p>
    <w:p w14:paraId="7C650D71" w14:textId="77777777" w:rsidR="006678C4" w:rsidRPr="0081774B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Regionalny Dyrektor Ochrony Środowiska w Gorzowie Wielkopolskim, w opinii znak: WZŚ.4220.178.2022.AJ, z dnia 16 maja 2022r. (</w:t>
      </w:r>
      <w:r w:rsidRPr="0081774B">
        <w:rPr>
          <w:rStyle w:val="Teksttreci"/>
          <w:sz w:val="24"/>
          <w:szCs w:val="24"/>
        </w:rPr>
        <w:t>data wpływu do tut. Urzędu: 16.05.2022 r.), wyraził stanowisko, że dla planowanego przedsięwzięcia nie ma konieczności przeprowadzenia oceny oddziaływania na środowisko.</w:t>
      </w:r>
    </w:p>
    <w:p w14:paraId="4BC1A854" w14:textId="77777777" w:rsidR="006678C4" w:rsidRDefault="00000000">
      <w:pPr>
        <w:pStyle w:val="Teksttreci0"/>
        <w:ind w:firstLine="7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Obowiązek przeprowadzenia oceny oddziaływania na środowisko dla przedsięwzięć </w:t>
      </w:r>
      <w:r>
        <w:rPr>
          <w:rStyle w:val="Teksttreci"/>
          <w:sz w:val="24"/>
          <w:szCs w:val="24"/>
        </w:rPr>
        <w:lastRenderedPageBreak/>
        <w:t xml:space="preserve">mogących potencjalnie znacząco oddziaływać na środowisko, ustalany jest z uwzględnieniem wymagań, o których mowa w art. 63 ust. 1 ustawy o udostępnianiu informacji o środowisku i jego ochronie, udziale społeczeństwa w ochronie środowiska oraz o ocenach oddziaływania na środowisko. Dlatego też, biorąc pod uwagę uwarunkowania wymienione w art. 63 ust. 1 ustawy </w:t>
      </w:r>
      <w:proofErr w:type="spellStart"/>
      <w:r>
        <w:rPr>
          <w:rStyle w:val="Teksttreci"/>
          <w:sz w:val="24"/>
          <w:szCs w:val="24"/>
        </w:rPr>
        <w:t>ooś</w:t>
      </w:r>
      <w:proofErr w:type="spellEnd"/>
      <w:r>
        <w:rPr>
          <w:rStyle w:val="Teksttreci"/>
          <w:sz w:val="24"/>
          <w:szCs w:val="24"/>
        </w:rPr>
        <w:t xml:space="preserve"> przeanalizowano: skalę i charakter inwestycji, wielkość zajmowanego terenu, zakres robót związanych z realizacją inwestycji, prawdopodobieństwo, czas trwania, zasięg oddziaływania, możliwości ograniczenia oddziaływania oraz jego odwracalność, powiązania z innymi przedsięwzięciami, a także wykorzystanie zasobów naturalnych, różnorodność biologiczną, emisję i uciążliwości związane z eksploatacją przedsięwzięcia, gęstość zaludnienia wokół przedsięwzięcia oraz jego usytuowanie względem obszarów wymagających specjalnej ochrony ze względu na występowanie gatunków roślin i zwierząt, ich siedlisk lub siedlisk przyrodniczych objętych ochroną, w tym obszarów Natura 2000.</w:t>
      </w:r>
    </w:p>
    <w:p w14:paraId="5F637727" w14:textId="77777777" w:rsidR="006678C4" w:rsidRPr="0081774B" w:rsidRDefault="00000000">
      <w:pPr>
        <w:pStyle w:val="Teksttreci0"/>
        <w:ind w:firstLine="760"/>
        <w:jc w:val="both"/>
        <w:rPr>
          <w:sz w:val="24"/>
          <w:szCs w:val="24"/>
        </w:rPr>
      </w:pPr>
      <w:r w:rsidRPr="0081774B">
        <w:rPr>
          <w:rStyle w:val="Teksttreci"/>
          <w:sz w:val="24"/>
          <w:szCs w:val="24"/>
        </w:rPr>
        <w:t xml:space="preserve">Przedsięwzięcie ma na celu rozbudowę funkcjonującej Wytwórni Mas Bitumicznych </w:t>
      </w:r>
      <w:proofErr w:type="spellStart"/>
      <w:r w:rsidRPr="0081774B">
        <w:rPr>
          <w:rStyle w:val="Teksttreci"/>
          <w:sz w:val="24"/>
          <w:szCs w:val="24"/>
        </w:rPr>
        <w:t>Eurovia</w:t>
      </w:r>
      <w:proofErr w:type="spellEnd"/>
      <w:r w:rsidRPr="0081774B">
        <w:rPr>
          <w:rStyle w:val="Teksttreci"/>
          <w:sz w:val="24"/>
          <w:szCs w:val="24"/>
        </w:rPr>
        <w:t xml:space="preserve"> Polska S.A. polegającą na posadowieniu zbiornika do magazynowania asfaltu o pojemności 100 m</w:t>
      </w:r>
      <w:r w:rsidRPr="0081774B">
        <w:rPr>
          <w:rStyle w:val="Teksttreci"/>
          <w:sz w:val="24"/>
          <w:szCs w:val="24"/>
          <w:vertAlign w:val="superscript"/>
        </w:rPr>
        <w:t>3</w:t>
      </w:r>
      <w:r w:rsidRPr="0081774B">
        <w:rPr>
          <w:rStyle w:val="Teksttreci"/>
          <w:sz w:val="24"/>
          <w:szCs w:val="24"/>
        </w:rPr>
        <w:t>, oraz zbiornika do magazynowania emulsji asfaltowej o pojemności 45 m</w:t>
      </w:r>
      <w:r w:rsidRPr="0081774B">
        <w:rPr>
          <w:rStyle w:val="Teksttreci"/>
          <w:sz w:val="24"/>
          <w:szCs w:val="24"/>
          <w:vertAlign w:val="superscript"/>
        </w:rPr>
        <w:t>3</w:t>
      </w:r>
      <w:r w:rsidRPr="0081774B">
        <w:rPr>
          <w:rStyle w:val="Teksttreci"/>
          <w:sz w:val="24"/>
          <w:szCs w:val="24"/>
        </w:rPr>
        <w:t xml:space="preserve">. Zbiorniki zlokalizowane zostaną na istniejącym terenie utwardzonym, na działce nr 1856/12 obręb 0002 Nowogród Bobrzański, gmina Nowogród Bobrzański. Oprócz wskazanej działki, zakład inwestora zlokalizowany jest także na działkach 1856/4, 1856/7, 1856/11. Powierzchnia działki inwestycyjnej wynosi 1,5873 ha. Działka ta w części znajduje się na terenie, dla którego obowiązują ustalenia miejscowego planu zagospodarowania przestrzennego na podstawie uchwały nr XXXVII/240/13 z dnia 27 czerwca 2013 r. w sprawie uchwalenia miejscowego planu zagospodarowania przestrzennego gminy Nowogród Bobrzański, części obrębu Białowice i części obrębu 2 Nowogród Bobrzański (Dz. Urz. Woj. Lubuskiego poz. 1676). Teren ten oznaczony jest symbolem „P,E - teren </w:t>
      </w:r>
      <w:proofErr w:type="spellStart"/>
      <w:r w:rsidRPr="0081774B">
        <w:rPr>
          <w:rStyle w:val="Teksttreci"/>
          <w:sz w:val="24"/>
          <w:szCs w:val="24"/>
        </w:rPr>
        <w:t>produkcyjno</w:t>
      </w:r>
      <w:proofErr w:type="spellEnd"/>
      <w:r w:rsidRPr="0081774B">
        <w:rPr>
          <w:rStyle w:val="Teksttreci"/>
          <w:sz w:val="24"/>
          <w:szCs w:val="24"/>
        </w:rPr>
        <w:t xml:space="preserve"> -techniczny z trasą przebiegu linii 110 </w:t>
      </w:r>
      <w:proofErr w:type="spellStart"/>
      <w:r w:rsidRPr="0081774B">
        <w:rPr>
          <w:rStyle w:val="Teksttreci"/>
          <w:sz w:val="24"/>
          <w:szCs w:val="24"/>
        </w:rPr>
        <w:t>kV</w:t>
      </w:r>
      <w:proofErr w:type="spellEnd"/>
      <w:r w:rsidRPr="0081774B">
        <w:rPr>
          <w:rStyle w:val="Teksttreci"/>
          <w:sz w:val="24"/>
          <w:szCs w:val="24"/>
        </w:rPr>
        <w:t>. W pozostałym zakresie brak jest miejscowego planu zagospodarowania przestrzennego. Teren zakładu od strony północnej i wschodniej sąsiaduje z terenami o charakterze przemysłowym. Natomiast od strony południowej i zachodniej znajdują się tereny leśne.</w:t>
      </w:r>
    </w:p>
    <w:p w14:paraId="05DF0ECE" w14:textId="77777777" w:rsidR="006678C4" w:rsidRPr="0081774B" w:rsidRDefault="00000000">
      <w:pPr>
        <w:pStyle w:val="Teksttreci0"/>
        <w:ind w:firstLine="740"/>
        <w:jc w:val="both"/>
      </w:pPr>
      <w:r w:rsidRPr="0081774B">
        <w:rPr>
          <w:rStyle w:val="Teksttreci"/>
          <w:sz w:val="24"/>
          <w:szCs w:val="24"/>
        </w:rPr>
        <w:t>W zakres planowanego przedsięwzięcia wchodzi posadowienie zbiornika do magazynowania asfaltu o pojemności 100 m</w:t>
      </w:r>
      <w:r w:rsidRPr="0081774B">
        <w:rPr>
          <w:rStyle w:val="Teksttreci"/>
          <w:sz w:val="24"/>
          <w:szCs w:val="24"/>
          <w:vertAlign w:val="superscript"/>
        </w:rPr>
        <w:t xml:space="preserve">3 </w:t>
      </w:r>
      <w:r w:rsidRPr="0081774B">
        <w:rPr>
          <w:rStyle w:val="Teksttreci"/>
          <w:sz w:val="24"/>
          <w:szCs w:val="24"/>
        </w:rPr>
        <w:t xml:space="preserve">wraz z filtrem </w:t>
      </w:r>
      <w:proofErr w:type="spellStart"/>
      <w:r w:rsidRPr="0081774B">
        <w:rPr>
          <w:rStyle w:val="Teksttreci"/>
          <w:sz w:val="24"/>
          <w:szCs w:val="24"/>
        </w:rPr>
        <w:t>adsorbcyjnym</w:t>
      </w:r>
      <w:proofErr w:type="spellEnd"/>
      <w:r w:rsidRPr="0081774B">
        <w:rPr>
          <w:rStyle w:val="Teksttreci"/>
          <w:sz w:val="24"/>
          <w:szCs w:val="24"/>
        </w:rPr>
        <w:t xml:space="preserve"> oraz zbiornika do magazynowania emulsji asfaltowej o pojemności 45 m</w:t>
      </w:r>
      <w:r w:rsidRPr="0081774B">
        <w:rPr>
          <w:rStyle w:val="Teksttreci"/>
          <w:sz w:val="24"/>
          <w:szCs w:val="24"/>
          <w:vertAlign w:val="superscript"/>
        </w:rPr>
        <w:t>3</w:t>
      </w:r>
      <w:r w:rsidRPr="0081774B">
        <w:rPr>
          <w:rStyle w:val="Teksttreci"/>
          <w:sz w:val="24"/>
          <w:szCs w:val="24"/>
        </w:rPr>
        <w:t>.</w:t>
      </w:r>
    </w:p>
    <w:p w14:paraId="59479D12" w14:textId="77777777" w:rsidR="006678C4" w:rsidRPr="0081774B" w:rsidRDefault="00000000">
      <w:pPr>
        <w:pStyle w:val="Teksttreci0"/>
        <w:ind w:firstLine="0"/>
        <w:jc w:val="both"/>
      </w:pPr>
      <w:r w:rsidRPr="0081774B">
        <w:rPr>
          <w:rStyle w:val="Teksttreci"/>
          <w:sz w:val="24"/>
          <w:szCs w:val="24"/>
        </w:rPr>
        <w:t>Zbiornik do magazynowania asfaltu wyposażony będzie w:</w:t>
      </w:r>
    </w:p>
    <w:p w14:paraId="2B61AA23" w14:textId="77777777" w:rsidR="006678C4" w:rsidRDefault="00000000">
      <w:pPr>
        <w:pStyle w:val="Teksttreci0"/>
        <w:numPr>
          <w:ilvl w:val="0"/>
          <w:numId w:val="2"/>
        </w:numPr>
        <w:tabs>
          <w:tab w:val="clear" w:pos="720"/>
          <w:tab w:val="left" w:pos="198"/>
        </w:tabs>
        <w:jc w:val="both"/>
      </w:pPr>
      <w:r>
        <w:rPr>
          <w:rStyle w:val="Teksttreci"/>
          <w:sz w:val="24"/>
          <w:szCs w:val="24"/>
        </w:rPr>
        <w:t>instalację ogrzewania,</w:t>
      </w:r>
    </w:p>
    <w:p w14:paraId="5CC8B816" w14:textId="77777777" w:rsidR="006678C4" w:rsidRDefault="00000000">
      <w:pPr>
        <w:pStyle w:val="Teksttreci0"/>
        <w:numPr>
          <w:ilvl w:val="0"/>
          <w:numId w:val="2"/>
        </w:numPr>
        <w:tabs>
          <w:tab w:val="clear" w:pos="720"/>
          <w:tab w:val="left" w:pos="198"/>
        </w:tabs>
        <w:spacing w:line="240" w:lineRule="auto"/>
        <w:jc w:val="both"/>
      </w:pPr>
      <w:r>
        <w:rPr>
          <w:rStyle w:val="Teksttreci"/>
          <w:sz w:val="24"/>
          <w:szCs w:val="24"/>
        </w:rPr>
        <w:t>pompę,</w:t>
      </w:r>
    </w:p>
    <w:p w14:paraId="1B4B06C0" w14:textId="77777777" w:rsidR="006678C4" w:rsidRDefault="00000000">
      <w:pPr>
        <w:pStyle w:val="Teksttreci0"/>
        <w:numPr>
          <w:ilvl w:val="0"/>
          <w:numId w:val="2"/>
        </w:numPr>
        <w:tabs>
          <w:tab w:val="clear" w:pos="720"/>
          <w:tab w:val="left" w:pos="198"/>
        </w:tabs>
        <w:jc w:val="both"/>
      </w:pPr>
      <w:r>
        <w:rPr>
          <w:rStyle w:val="Teksttreci"/>
          <w:sz w:val="24"/>
          <w:szCs w:val="24"/>
        </w:rPr>
        <w:t>rurociąg odpowietrzający wraz z zaworami,</w:t>
      </w:r>
    </w:p>
    <w:p w14:paraId="284EB6AA" w14:textId="77777777" w:rsidR="006678C4" w:rsidRDefault="00000000">
      <w:pPr>
        <w:pStyle w:val="Teksttreci0"/>
        <w:numPr>
          <w:ilvl w:val="0"/>
          <w:numId w:val="2"/>
        </w:numPr>
        <w:tabs>
          <w:tab w:val="clear" w:pos="720"/>
          <w:tab w:val="left" w:pos="198"/>
        </w:tabs>
        <w:jc w:val="both"/>
      </w:pPr>
      <w:r>
        <w:rPr>
          <w:rStyle w:val="Teksttreci"/>
          <w:sz w:val="24"/>
          <w:szCs w:val="24"/>
        </w:rPr>
        <w:t>czujnik temperatury z grzałką nurkową.</w:t>
      </w:r>
    </w:p>
    <w:p w14:paraId="6EC25319" w14:textId="77777777" w:rsidR="006678C4" w:rsidRDefault="00000000">
      <w:pPr>
        <w:pStyle w:val="Teksttreci0"/>
        <w:ind w:firstLine="740"/>
        <w:jc w:val="both"/>
      </w:pPr>
      <w:r>
        <w:rPr>
          <w:rStyle w:val="Teksttreci"/>
          <w:sz w:val="24"/>
          <w:szCs w:val="24"/>
        </w:rPr>
        <w:t xml:space="preserve">Asfalt przywożony cysterną </w:t>
      </w:r>
      <w:proofErr w:type="spellStart"/>
      <w:r>
        <w:rPr>
          <w:rStyle w:val="Teksttreci"/>
          <w:sz w:val="24"/>
          <w:szCs w:val="24"/>
        </w:rPr>
        <w:t>przetankowywany</w:t>
      </w:r>
      <w:proofErr w:type="spellEnd"/>
      <w:r>
        <w:rPr>
          <w:rStyle w:val="Teksttreci"/>
          <w:sz w:val="24"/>
          <w:szCs w:val="24"/>
        </w:rPr>
        <w:t xml:space="preserve"> będzie za pomocą pompy do zbiornika na asfalt, skąd za pomocą systemu rurociągów i pompy podawany będzie do produkcji mieszanki mineralno-asfaltowej. Zbiornik izolowany będzie termicznie oraz wyposażony w 2 grzałki elektryczne o mocy 9 kW każda, utrzymujące odpowiednią temperaturę asfaltu. Sterowanie ogrzewaniem odbywać się będzie przy pomocy sterownika, z zadaną temperaturą alarmową.</w:t>
      </w:r>
    </w:p>
    <w:p w14:paraId="2FFAE0E4" w14:textId="77777777" w:rsidR="006678C4" w:rsidRDefault="00000000">
      <w:pPr>
        <w:pStyle w:val="Teksttreci0"/>
        <w:ind w:firstLine="0"/>
        <w:jc w:val="both"/>
      </w:pPr>
      <w:r>
        <w:rPr>
          <w:rStyle w:val="Teksttreci"/>
          <w:sz w:val="24"/>
          <w:szCs w:val="24"/>
        </w:rPr>
        <w:t xml:space="preserve">Zbiornik do magazynowania emulsji wyposażony będzie w: </w:t>
      </w:r>
    </w:p>
    <w:p w14:paraId="46925994" w14:textId="77777777" w:rsidR="006678C4" w:rsidRDefault="00000000">
      <w:pPr>
        <w:pStyle w:val="Teksttreci0"/>
        <w:ind w:firstLine="0"/>
        <w:jc w:val="both"/>
      </w:pPr>
      <w:r>
        <w:rPr>
          <w:rStyle w:val="Teksttreci"/>
          <w:sz w:val="24"/>
          <w:szCs w:val="24"/>
        </w:rPr>
        <w:t xml:space="preserve">- instalację ogrzewania, </w:t>
      </w:r>
    </w:p>
    <w:p w14:paraId="778358EE" w14:textId="77777777" w:rsidR="006678C4" w:rsidRDefault="00000000">
      <w:pPr>
        <w:pStyle w:val="Teksttreci0"/>
        <w:ind w:firstLine="0"/>
        <w:jc w:val="both"/>
      </w:pPr>
      <w:r>
        <w:rPr>
          <w:rStyle w:val="Teksttreci"/>
          <w:sz w:val="24"/>
          <w:szCs w:val="24"/>
        </w:rPr>
        <w:t>- ramię załadunkowe,</w:t>
      </w:r>
    </w:p>
    <w:p w14:paraId="04F79E52" w14:textId="77777777" w:rsidR="006678C4" w:rsidRDefault="00000000">
      <w:pPr>
        <w:pStyle w:val="Teksttreci0"/>
        <w:ind w:firstLine="0"/>
        <w:jc w:val="both"/>
      </w:pPr>
      <w:r>
        <w:rPr>
          <w:rStyle w:val="Teksttreci"/>
          <w:sz w:val="24"/>
          <w:szCs w:val="24"/>
        </w:rPr>
        <w:t xml:space="preserve"> - pompa zanurzeniowa, </w:t>
      </w:r>
    </w:p>
    <w:p w14:paraId="2A816D02" w14:textId="77777777" w:rsidR="006678C4" w:rsidRDefault="00000000">
      <w:pPr>
        <w:pStyle w:val="Teksttreci0"/>
        <w:ind w:firstLine="0"/>
        <w:jc w:val="both"/>
      </w:pPr>
      <w:r>
        <w:rPr>
          <w:rStyle w:val="Teksttreci"/>
          <w:sz w:val="24"/>
          <w:szCs w:val="24"/>
        </w:rPr>
        <w:lastRenderedPageBreak/>
        <w:t>- rurociąg odpowietrzający wraz z zaworami,</w:t>
      </w:r>
    </w:p>
    <w:p w14:paraId="423FA890" w14:textId="77777777" w:rsidR="006678C4" w:rsidRDefault="00000000">
      <w:pPr>
        <w:pStyle w:val="Teksttreci0"/>
        <w:ind w:firstLine="0"/>
        <w:jc w:val="both"/>
      </w:pPr>
      <w:r>
        <w:rPr>
          <w:rStyle w:val="Teksttreci"/>
          <w:sz w:val="24"/>
          <w:szCs w:val="24"/>
        </w:rPr>
        <w:t xml:space="preserve"> - miernik temperatury,</w:t>
      </w:r>
    </w:p>
    <w:p w14:paraId="1F32770E" w14:textId="77777777" w:rsidR="006678C4" w:rsidRDefault="00000000">
      <w:pPr>
        <w:pStyle w:val="Teksttreci0"/>
        <w:ind w:firstLine="0"/>
        <w:jc w:val="both"/>
      </w:pPr>
      <w:r>
        <w:rPr>
          <w:rStyle w:val="Teksttreci"/>
          <w:sz w:val="24"/>
          <w:szCs w:val="24"/>
        </w:rPr>
        <w:t xml:space="preserve"> - czujnik regulatora ciśnienia.</w:t>
      </w:r>
    </w:p>
    <w:p w14:paraId="6E0E0649" w14:textId="77777777" w:rsidR="006678C4" w:rsidRDefault="00000000">
      <w:pPr>
        <w:pStyle w:val="Teksttreci0"/>
        <w:ind w:firstLine="740"/>
        <w:jc w:val="both"/>
      </w:pPr>
      <w:r>
        <w:rPr>
          <w:rStyle w:val="Teksttreci"/>
          <w:sz w:val="24"/>
          <w:szCs w:val="24"/>
        </w:rPr>
        <w:t>Zbiornik o średnicy 2,8 m oraz wysokości 8,2 m, wyposażony będzie w wylot w postaci rury odpowietrzająco - przelewowej. Wylot znajduje się na górze zbiornika na wys. 8,2 m. Zbiornik ogrzewany będzie elektrycznie przy pomocy 6 grzałek o mocy 2,5 kW (3x400V) każda umieszczonych tuż nad dnem zbiornika. Temperatura w zbiorniku magazynowym emulsji asfaltowej utrzymywana będzie na poziomie 70°C. Sterowanie ogrzewaniem odbywać się będzie przy pomocy sterownika, z zadaną temperaturą alarmową, poniżej której nie będzie możliwe uruchomienie pompy.</w:t>
      </w:r>
    </w:p>
    <w:p w14:paraId="2B14132F" w14:textId="77777777" w:rsidR="006678C4" w:rsidRDefault="00000000">
      <w:pPr>
        <w:pStyle w:val="Teksttreci0"/>
        <w:ind w:firstLine="740"/>
        <w:jc w:val="both"/>
      </w:pPr>
      <w:r>
        <w:rPr>
          <w:rStyle w:val="Teksttreci"/>
          <w:sz w:val="24"/>
          <w:szCs w:val="24"/>
        </w:rPr>
        <w:t>Zbiornik będzie izolowany termicznie warstwą wełny mineralnej, zewnętrznie pokryty blachą. Zbiornik dodatkowo wyposażony będzie w urządzenia (system pomiarowy oraz sonda wibracyjna) do pomiaru ilości emulsji asfaltowej w zbiorniku zabezpieczające przed odkryciem grzałek oraz nadmiernym napełnieniem zbiornika. Magazynowana w zbiorniku emulsja asfaltowa wydawana będzie na specjalistyczne pojazdy (skrapiarki), a następnie wykorzystywana podczas prac budowlanych na drogach.</w:t>
      </w:r>
    </w:p>
    <w:p w14:paraId="566B87E1" w14:textId="60790AE3" w:rsidR="006678C4" w:rsidRDefault="00000000" w:rsidP="0081774B">
      <w:pPr>
        <w:pStyle w:val="Teksttreci0"/>
        <w:ind w:firstLine="740"/>
        <w:jc w:val="both"/>
      </w:pPr>
      <w:r>
        <w:rPr>
          <w:rStyle w:val="Teksttreci"/>
          <w:sz w:val="24"/>
          <w:szCs w:val="24"/>
        </w:rPr>
        <w:t xml:space="preserve">Uwzględniając łącznie uwarunkowania związane z kwalifikowaniem przedsięwzięcia do przeprowadzenia oceny oddziaływania na środowisko, określone w art. 63 ustawy </w:t>
      </w:r>
      <w:proofErr w:type="spellStart"/>
      <w:r>
        <w:rPr>
          <w:rStyle w:val="Teksttreci"/>
          <w:sz w:val="24"/>
          <w:szCs w:val="24"/>
        </w:rPr>
        <w:t>ooś</w:t>
      </w:r>
      <w:proofErr w:type="spellEnd"/>
      <w:r>
        <w:rPr>
          <w:rStyle w:val="Teksttreci"/>
          <w:sz w:val="24"/>
          <w:szCs w:val="24"/>
        </w:rPr>
        <w:t xml:space="preserve">, po analizie wniosku o wydanie decyzji o środowiskowych uwarunkowaniach oraz karty informacyjnej przedsięwzięcia, stwierdzono, że nie jest ono zlokalizowane na obszarach wodno-błotnych, innych obszarach o płytkim zaleganiu wód podziemnych, w tym siedliskach łęgowych oraz ujściach rzek, obszarach wybrzeży i w środowisku morskim, obszarach górskich lub leśnych, obszarach, na których standardy jakości środowiska zostały przekroczone, obszarach o krajobrazie mającym znaczenie historyczne, kulturowe lub archeologiczne, obszarach ochrony uzdrowiskowej. Przedsięwzięcie położone jest poza obszarami głównych zbiorników wód podziemnych. Najbliższym obszarem Natura 2000 jest Dolina Dolnego Bobru PLH080068 zlokalizowany w odległości ok. 1,2 km na wschód od planowanej inwestycji. Ponadto, w podobnej odległości i kierunku położony jest obszar chronionego krajobrazu „Dolina Bobru”. </w:t>
      </w:r>
    </w:p>
    <w:p w14:paraId="7648941B" w14:textId="77777777" w:rsidR="006678C4" w:rsidRDefault="00000000">
      <w:pPr>
        <w:pStyle w:val="Teksttreci0"/>
        <w:ind w:firstLine="740"/>
        <w:jc w:val="both"/>
      </w:pPr>
      <w:r>
        <w:rPr>
          <w:rStyle w:val="Teksttreci"/>
          <w:sz w:val="24"/>
          <w:szCs w:val="24"/>
        </w:rPr>
        <w:t>Przedsięwzięcie na etapie użytkowania wiązać się będzie głównie z emisją zanieczyszczeń do powietrza. Realizacja inwestycji spowoduje powstanie dodatkowych dwóch emitorów:</w:t>
      </w:r>
    </w:p>
    <w:p w14:paraId="5966DA0D" w14:textId="77777777" w:rsidR="006678C4" w:rsidRDefault="00000000">
      <w:pPr>
        <w:pStyle w:val="Teksttreci0"/>
        <w:ind w:left="720" w:hanging="320"/>
        <w:jc w:val="both"/>
      </w:pPr>
      <w:r>
        <w:rPr>
          <w:rStyle w:val="Teksttreci"/>
          <w:sz w:val="24"/>
          <w:szCs w:val="24"/>
        </w:rPr>
        <w:t xml:space="preserve">- odpowietrznik ze zbiornika na asfalt o wysokości ok. 18,4 m n.p.t. i średnicy 0,09 m. Emitorem tym, podobnie jak w przypadku istniejących 3 zbiorników, odprowadzane będą zanieczyszczenia gazowe w postaci fenolu, </w:t>
      </w:r>
      <w:proofErr w:type="spellStart"/>
      <w:r>
        <w:rPr>
          <w:rStyle w:val="Teksttreci"/>
          <w:sz w:val="24"/>
          <w:szCs w:val="24"/>
        </w:rPr>
        <w:t>bezno</w:t>
      </w:r>
      <w:proofErr w:type="spellEnd"/>
      <w:r>
        <w:rPr>
          <w:rStyle w:val="Teksttreci"/>
          <w:sz w:val="24"/>
          <w:szCs w:val="24"/>
        </w:rPr>
        <w:t>(a)</w:t>
      </w:r>
      <w:proofErr w:type="spellStart"/>
      <w:r>
        <w:rPr>
          <w:rStyle w:val="Teksttreci"/>
          <w:sz w:val="24"/>
          <w:szCs w:val="24"/>
        </w:rPr>
        <w:t>pirenu</w:t>
      </w:r>
      <w:proofErr w:type="spellEnd"/>
      <w:r>
        <w:rPr>
          <w:rStyle w:val="Teksttreci"/>
          <w:sz w:val="24"/>
          <w:szCs w:val="24"/>
        </w:rPr>
        <w:t xml:space="preserve"> i węglowodorów aromatycznych. Inwestor posiada zezwolenie na wprowadzanie gazów i pyłów do powietrza. Ilość magazynowanego asfaltu wyniesie 7000 Mg/rok;</w:t>
      </w:r>
    </w:p>
    <w:p w14:paraId="59C80381" w14:textId="77777777" w:rsidR="006678C4" w:rsidRDefault="00000000">
      <w:pPr>
        <w:pStyle w:val="Teksttreci0"/>
        <w:ind w:left="720" w:hanging="320"/>
        <w:jc w:val="both"/>
      </w:pPr>
      <w:r>
        <w:rPr>
          <w:rStyle w:val="Teksttreci"/>
          <w:sz w:val="24"/>
          <w:szCs w:val="24"/>
        </w:rPr>
        <w:t xml:space="preserve">- odpowietrznik ze zbiornika na emulsję asfaltową o wysokości ok. 8,2 m n.p.t. i średnicy 0,08 m. Emitorem tym, odprowadzane będą zanieczyszczenia gazowe w postaci fenolu, </w:t>
      </w:r>
      <w:proofErr w:type="spellStart"/>
      <w:r>
        <w:rPr>
          <w:rStyle w:val="Teksttreci"/>
          <w:sz w:val="24"/>
          <w:szCs w:val="24"/>
        </w:rPr>
        <w:t>bezno</w:t>
      </w:r>
      <w:proofErr w:type="spellEnd"/>
      <w:r>
        <w:rPr>
          <w:rStyle w:val="Teksttreci"/>
          <w:sz w:val="24"/>
          <w:szCs w:val="24"/>
        </w:rPr>
        <w:t>(a)</w:t>
      </w:r>
      <w:proofErr w:type="spellStart"/>
      <w:r>
        <w:rPr>
          <w:rStyle w:val="Teksttreci"/>
          <w:sz w:val="24"/>
          <w:szCs w:val="24"/>
        </w:rPr>
        <w:t>pirenu</w:t>
      </w:r>
      <w:proofErr w:type="spellEnd"/>
      <w:r>
        <w:rPr>
          <w:rStyle w:val="Teksttreci"/>
          <w:sz w:val="24"/>
          <w:szCs w:val="24"/>
        </w:rPr>
        <w:t xml:space="preserve"> i węglowodorów aromatycznych. Ilość magazynowanej emulsji asfaltowej wyniesie 500 Mg/rok.</w:t>
      </w:r>
    </w:p>
    <w:p w14:paraId="337E989D" w14:textId="77777777" w:rsidR="006678C4" w:rsidRPr="0081774B" w:rsidRDefault="00000000">
      <w:pPr>
        <w:pStyle w:val="Teksttreci0"/>
        <w:ind w:firstLine="740"/>
        <w:jc w:val="both"/>
      </w:pPr>
      <w:r>
        <w:rPr>
          <w:rStyle w:val="Teksttreci"/>
          <w:sz w:val="24"/>
          <w:szCs w:val="24"/>
        </w:rPr>
        <w:t xml:space="preserve">Z uwagi na lokalizację planowanej inwestycji istnieje możliwość kumulowania się oddziaływań, głównie w zakresie emisji zanieczyszczeń do powietrza. </w:t>
      </w:r>
      <w:r w:rsidRPr="0081774B">
        <w:rPr>
          <w:rStyle w:val="Teksttreci"/>
          <w:sz w:val="24"/>
          <w:szCs w:val="24"/>
        </w:rPr>
        <w:t>Mając powyższe na uwadze organ uznał za zasadne dokonanie szczegółowej analizy zakresu emisji i immisji zanieczyszczeń wprowadzanych do powietrza, o których mowa w pkt III ust. 2 i 4 sentencji niniejszego postanowienia.</w:t>
      </w:r>
    </w:p>
    <w:p w14:paraId="2B596E81" w14:textId="77777777" w:rsidR="006678C4" w:rsidRDefault="00000000">
      <w:pPr>
        <w:pStyle w:val="Teksttreci0"/>
        <w:ind w:firstLine="74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lastRenderedPageBreak/>
        <w:t xml:space="preserve">Odnosząc się do art. 63 ust. 1 ustawy </w:t>
      </w:r>
      <w:proofErr w:type="spellStart"/>
      <w:r>
        <w:rPr>
          <w:rStyle w:val="Teksttreci"/>
          <w:sz w:val="24"/>
          <w:szCs w:val="24"/>
        </w:rPr>
        <w:t>ooś</w:t>
      </w:r>
      <w:proofErr w:type="spellEnd"/>
      <w:r>
        <w:rPr>
          <w:rStyle w:val="Teksttreci"/>
          <w:sz w:val="24"/>
          <w:szCs w:val="24"/>
        </w:rPr>
        <w:t>, na podstawie przedstawionych materiałów stwierdzono, że projektowana inwestycja zlokalizowana jest w granicach jednostki planistycznej gospodarowania wodami-jednolitej części wód powierzchniowych (JCWP) - Bóbr od Kwisy do Kanału Dychowskiego o kodzie PLRW60002016931. Zgodnie z zapisami Planu zagospodarowania wodami na obszarze dorzecza Odry (Dz. U. z 2016 r. poz. 1967) JCWP Bóbr od Kwisy do Kanału Dychowskiego o kodzie PLRW60002016931 została oceniona jako naturalna o złym stanie, zagrożona nieosiągnięciem celu środowiskowego, jakim jest dobry stan ekologiczny (możliwość migracji organizmów wodnych na odcinku cieku istotnego - Bóbr w obrębie JCWP) i dobry stan chemiczny. Przedmiotowy obszar znajduje się w obrębie JCWP nr 77 o kodzie PLGW600077, która charakteryzuje się dobrym stanem ilościowym i dobrym stanem chemicznym. JCWP została oceniona jako niezagrożona nieosiągnięciem celu środowiskowego, jakim jest dobry stan ilościowy i chemiczny. Teren inwestycji nie znajduje się w obrębie Głównego Zbiornika Wód Podziemnych (GZ WP), ani na obszarze narażonym na niebezpieczeństwo powodzi.</w:t>
      </w:r>
    </w:p>
    <w:p w14:paraId="20F11425" w14:textId="77777777" w:rsidR="006678C4" w:rsidRPr="0081774B" w:rsidRDefault="00000000">
      <w:pPr>
        <w:pStyle w:val="Teksttreci0"/>
        <w:ind w:firstLine="740"/>
        <w:jc w:val="both"/>
        <w:rPr>
          <w:sz w:val="24"/>
          <w:szCs w:val="24"/>
        </w:rPr>
      </w:pPr>
      <w:r w:rsidRPr="0081774B">
        <w:rPr>
          <w:rStyle w:val="Teksttreci"/>
          <w:sz w:val="24"/>
          <w:szCs w:val="24"/>
        </w:rPr>
        <w:t xml:space="preserve">Po zapoznaniu się ze stanowiskami </w:t>
      </w:r>
      <w:r>
        <w:rPr>
          <w:rStyle w:val="Teksttreci"/>
          <w:sz w:val="24"/>
          <w:szCs w:val="24"/>
        </w:rPr>
        <w:t xml:space="preserve">Regionalnego Dyrektora Ochrony Środowiska w Gorzowie Wielkopolskim, Państwowego Powiatowego Inspektora Sanitarnego w Zielonej Górze oraz Dyrektora Państwowego Gospodarstwa Wodnego Wody Polskie Zarząd Zlewni w Lwówku Śląskim </w:t>
      </w:r>
      <w:r w:rsidRPr="0081774B">
        <w:rPr>
          <w:rStyle w:val="Teksttreci"/>
          <w:sz w:val="24"/>
          <w:szCs w:val="24"/>
        </w:rPr>
        <w:t xml:space="preserve">stwierdzającymi, </w:t>
      </w:r>
      <w:r>
        <w:rPr>
          <w:rStyle w:val="Teksttreci"/>
          <w:sz w:val="24"/>
          <w:szCs w:val="24"/>
        </w:rPr>
        <w:t xml:space="preserve">że nie zachodzi konieczność przeprowadzenia oceny oddziaływania na środowisko </w:t>
      </w:r>
      <w:r w:rsidRPr="0081774B">
        <w:rPr>
          <w:rStyle w:val="Teksttreci"/>
          <w:sz w:val="24"/>
          <w:szCs w:val="24"/>
        </w:rPr>
        <w:t xml:space="preserve">(które nie mają charakteru wiążącego), Burmistrz Nowogrodu Bobrzańskiego, po wnikliwym przeanalizowaniu ww. opinii, wniosku, karty informacyjnej przedsięwzięcia  oraz ze względu, iż w przypadku niniejszej inwestycji jest to rozbudowa już istniejącego przedsiębiorstwa, dla którego był sporządzony Raport </w:t>
      </w:r>
      <w:proofErr w:type="spellStart"/>
      <w:r w:rsidRPr="0081774B">
        <w:rPr>
          <w:rStyle w:val="Teksttreci"/>
          <w:sz w:val="24"/>
          <w:szCs w:val="24"/>
        </w:rPr>
        <w:t>ooś</w:t>
      </w:r>
      <w:proofErr w:type="spellEnd"/>
      <w:r w:rsidRPr="0081774B">
        <w:rPr>
          <w:rStyle w:val="Teksttreci"/>
          <w:sz w:val="24"/>
          <w:szCs w:val="24"/>
        </w:rPr>
        <w:t xml:space="preserve"> przed wydaniem decyzji środowiskowej, uznał,  że należy  ocenić m.in. wartości skumulowane w przypadku rozbudowy i oddziaływania na zdrowie, życie, warunki życia ludzi i zwierząt. Dopiero analiza szczegółowych informacji dotyczących poszczególnych komponentów środowiska, które zostaną zawarte w raporcie o oddziaływaniu przedsięwzięcia na środowisko, pozwoli ocenić: bezpośredni i pośredni wpływ przedsięwzięcia na środowisko, zdrowie i warunki życia ludzi, a także możliwości oraz sposoby zapobiegania i zmniejszania negatywnego oddziaływania przedsięwzięcia na środowisko. Dodatkowo na podstawie wcześniejszych pism, skarg i wniosków stwierdzono możliwość wystąpienia konfliktów społecznych i sprzeciwu mieszkańców. </w:t>
      </w:r>
    </w:p>
    <w:p w14:paraId="5B9E9BA4" w14:textId="77777777" w:rsidR="006678C4" w:rsidRPr="0081774B" w:rsidRDefault="00000000">
      <w:pPr>
        <w:pStyle w:val="Teksttreci0"/>
        <w:ind w:firstLine="740"/>
        <w:jc w:val="both"/>
        <w:rPr>
          <w:sz w:val="24"/>
          <w:szCs w:val="24"/>
        </w:rPr>
      </w:pPr>
      <w:r w:rsidRPr="0081774B">
        <w:rPr>
          <w:rStyle w:val="Teksttreci"/>
          <w:sz w:val="24"/>
          <w:szCs w:val="24"/>
        </w:rPr>
        <w:t xml:space="preserve">Biorąc powyższe pod uwagę Burmistrz Nowogrodu Bobrzańskiego stwierdził, iż zachodzi konieczność przeprowadzenia oceny oddziaływania przedmiotowego przedsięwzięcia na środowisko  i sporządzenia raportu o oddziaływaniu przedsięwzięcia na środowisko w pełnym zakresie zgodnie z art. 66 ustawy </w:t>
      </w:r>
      <w:proofErr w:type="spellStart"/>
      <w:r w:rsidRPr="0081774B">
        <w:rPr>
          <w:rStyle w:val="Teksttreci"/>
          <w:sz w:val="24"/>
          <w:szCs w:val="24"/>
        </w:rPr>
        <w:t>ooś</w:t>
      </w:r>
      <w:proofErr w:type="spellEnd"/>
      <w:r w:rsidRPr="0081774B">
        <w:rPr>
          <w:rStyle w:val="Teksttreci"/>
          <w:sz w:val="24"/>
          <w:szCs w:val="24"/>
        </w:rPr>
        <w:t>.</w:t>
      </w:r>
    </w:p>
    <w:p w14:paraId="3EE9A8B9" w14:textId="6059484C" w:rsidR="00FA3053" w:rsidRPr="00FA3053" w:rsidRDefault="00FA3053" w:rsidP="00FA30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FA3053">
        <w:rPr>
          <w:rFonts w:ascii="Times New Roman" w:hAnsi="Times New Roman" w:cs="Times New Roman"/>
          <w:b/>
        </w:rPr>
        <w:t>Z up. Burmistrza</w:t>
      </w:r>
    </w:p>
    <w:p w14:paraId="24FA986D" w14:textId="78D40D49" w:rsidR="00FA3053" w:rsidRPr="00FA3053" w:rsidRDefault="00FA3053" w:rsidP="00FA30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0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FA3053">
        <w:rPr>
          <w:rFonts w:ascii="Times New Roman" w:hAnsi="Times New Roman" w:cs="Times New Roman"/>
          <w:b/>
        </w:rPr>
        <w:t>mgr inż. Mirosław Walencik</w:t>
      </w:r>
    </w:p>
    <w:p w14:paraId="3963AB20" w14:textId="6F6EE6BC" w:rsidR="00FA3053" w:rsidRDefault="00FA3053" w:rsidP="00FA305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A30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Pr="00FA3053">
        <w:rPr>
          <w:rFonts w:ascii="Times New Roman" w:hAnsi="Times New Roman" w:cs="Times New Roman"/>
          <w:b/>
        </w:rPr>
        <w:t>Zastępca Burmistrza</w:t>
      </w:r>
    </w:p>
    <w:p w14:paraId="51765AFE" w14:textId="77777777" w:rsidR="009F2BD5" w:rsidRDefault="009F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DC52E" w14:textId="77777777" w:rsidR="006678C4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19A23D32" w14:textId="77777777" w:rsidR="006678C4" w:rsidRPr="00E60A14" w:rsidRDefault="00000000">
      <w:pPr>
        <w:spacing w:after="0"/>
        <w:jc w:val="both"/>
        <w:rPr>
          <w:sz w:val="24"/>
          <w:szCs w:val="24"/>
        </w:rPr>
      </w:pPr>
      <w:r w:rsidRPr="00E60A14">
        <w:rPr>
          <w:rFonts w:ascii="Times New Roman" w:hAnsi="Times New Roman" w:cs="Times New Roman"/>
          <w:sz w:val="24"/>
          <w:szCs w:val="24"/>
        </w:rPr>
        <w:t>Na niniejsze postanowienie, zgodnie z art. 65 ust. 2 ustawy z dnia 3 października 2008 r. o udostępnianiu informacji o środowisku i jego ochronie, udziale społeczeństwa w ochronie środowiska oraz o ocenach oddziaływania na środowisko ( Dz. U. z 2022 r. poz. 1029 ze zm.) przysługuje zażalenie. Zażalenie należy wnieść do Samorządowego Kolegium Odwoławczego w Zielonej Górze za pośrednictwem tutejszego organu w terminie 7 dni od dnia otrzymania niniejszego postanowienia.</w:t>
      </w:r>
    </w:p>
    <w:p w14:paraId="00126595" w14:textId="77777777" w:rsidR="006678C4" w:rsidRPr="00E60A14" w:rsidRDefault="00667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D2FAE" w14:textId="77777777" w:rsidR="006678C4" w:rsidRPr="00E60A14" w:rsidRDefault="00000000">
      <w:pPr>
        <w:spacing w:after="0" w:line="240" w:lineRule="auto"/>
        <w:jc w:val="both"/>
        <w:rPr>
          <w:b/>
          <w:bCs/>
          <w:u w:val="single"/>
        </w:rPr>
      </w:pPr>
      <w:r w:rsidRPr="00E60A14">
        <w:rPr>
          <w:rFonts w:ascii="Times New Roman" w:hAnsi="Times New Roman" w:cs="Times New Roman"/>
          <w:b/>
          <w:bCs/>
          <w:u w:val="single"/>
        </w:rPr>
        <w:t>Otrzymują:</w:t>
      </w:r>
    </w:p>
    <w:p w14:paraId="740AEC0B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1.</w:t>
      </w:r>
      <w:r w:rsidRPr="00E60A14">
        <w:rPr>
          <w:rFonts w:ascii="Times New Roman" w:hAnsi="Times New Roman" w:cs="Times New Roman"/>
        </w:rPr>
        <w:tab/>
        <w:t>Pełnomocnik inwestora:</w:t>
      </w:r>
    </w:p>
    <w:p w14:paraId="620E46EC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 xml:space="preserve">            </w:t>
      </w:r>
      <w:r w:rsidRPr="00E60A14">
        <w:rPr>
          <w:rFonts w:ascii="Times New Roman" w:hAnsi="Times New Roman" w:cs="Times New Roman"/>
        </w:rPr>
        <w:tab/>
        <w:t xml:space="preserve">Joanna </w:t>
      </w:r>
      <w:proofErr w:type="spellStart"/>
      <w:r w:rsidRPr="00E60A14">
        <w:rPr>
          <w:rFonts w:ascii="Times New Roman" w:hAnsi="Times New Roman" w:cs="Times New Roman"/>
        </w:rPr>
        <w:t>Zajdowicz</w:t>
      </w:r>
      <w:proofErr w:type="spellEnd"/>
      <w:r w:rsidRPr="00E60A14">
        <w:rPr>
          <w:rFonts w:ascii="Times New Roman" w:hAnsi="Times New Roman" w:cs="Times New Roman"/>
        </w:rPr>
        <w:t xml:space="preserve"> </w:t>
      </w:r>
      <w:proofErr w:type="spellStart"/>
      <w:r w:rsidRPr="00E60A14">
        <w:rPr>
          <w:rFonts w:ascii="Times New Roman" w:hAnsi="Times New Roman" w:cs="Times New Roman"/>
        </w:rPr>
        <w:t>PBiEŚ</w:t>
      </w:r>
      <w:proofErr w:type="spellEnd"/>
      <w:r w:rsidRPr="00E60A14">
        <w:rPr>
          <w:rFonts w:ascii="Times New Roman" w:hAnsi="Times New Roman" w:cs="Times New Roman"/>
        </w:rPr>
        <w:t xml:space="preserve"> SEPO Sp. z o.o. </w:t>
      </w:r>
    </w:p>
    <w:p w14:paraId="58C3BF59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ab/>
        <w:t>ul. Dworcowa 47,44-190 Knurów</w:t>
      </w:r>
    </w:p>
    <w:p w14:paraId="68909D95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2.</w:t>
      </w:r>
      <w:r w:rsidRPr="00E60A14">
        <w:rPr>
          <w:rFonts w:ascii="Times New Roman" w:hAnsi="Times New Roman" w:cs="Times New Roman"/>
        </w:rPr>
        <w:tab/>
        <w:t>Państwowe Gospodarstwo Leśne Lasy Państwowe Nadleśnictwo Krzystkowice</w:t>
      </w:r>
    </w:p>
    <w:p w14:paraId="0EFA5EAF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 xml:space="preserve">          </w:t>
      </w:r>
      <w:r w:rsidRPr="00E60A14">
        <w:rPr>
          <w:rFonts w:ascii="Times New Roman" w:hAnsi="Times New Roman" w:cs="Times New Roman"/>
        </w:rPr>
        <w:tab/>
        <w:t xml:space="preserve">  ul. Leśna 1, 66-010 Nowogród Bobrzański</w:t>
      </w:r>
    </w:p>
    <w:p w14:paraId="360F1539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3.</w:t>
      </w:r>
      <w:r w:rsidRPr="00E60A14">
        <w:rPr>
          <w:rFonts w:ascii="Times New Roman" w:hAnsi="Times New Roman" w:cs="Times New Roman"/>
        </w:rPr>
        <w:tab/>
        <w:t>Enea Operator Sp. z o.o.</w:t>
      </w:r>
    </w:p>
    <w:p w14:paraId="7BAE07A4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ab/>
        <w:t xml:space="preserve">ul. </w:t>
      </w:r>
      <w:proofErr w:type="spellStart"/>
      <w:r w:rsidRPr="00E60A14">
        <w:rPr>
          <w:rFonts w:ascii="Times New Roman" w:hAnsi="Times New Roman" w:cs="Times New Roman"/>
        </w:rPr>
        <w:t>Streszyńska</w:t>
      </w:r>
      <w:proofErr w:type="spellEnd"/>
      <w:r w:rsidRPr="00E60A14">
        <w:rPr>
          <w:rFonts w:ascii="Times New Roman" w:hAnsi="Times New Roman" w:cs="Times New Roman"/>
        </w:rPr>
        <w:t xml:space="preserve"> 58,  60-479 Poznań,</w:t>
      </w:r>
    </w:p>
    <w:p w14:paraId="5E6819E9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 xml:space="preserve">            </w:t>
      </w:r>
      <w:r w:rsidRPr="00E60A14">
        <w:rPr>
          <w:rFonts w:ascii="Times New Roman" w:hAnsi="Times New Roman" w:cs="Times New Roman"/>
        </w:rPr>
        <w:tab/>
        <w:t>adres korespondencyjny:</w:t>
      </w:r>
    </w:p>
    <w:p w14:paraId="5AB6D8E2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 xml:space="preserve">            </w:t>
      </w:r>
      <w:r w:rsidRPr="00E60A14">
        <w:rPr>
          <w:rFonts w:ascii="Times New Roman" w:hAnsi="Times New Roman" w:cs="Times New Roman"/>
        </w:rPr>
        <w:tab/>
        <w:t>ul. Zacisze 15, 65-775 Zielona Góra,</w:t>
      </w:r>
    </w:p>
    <w:p w14:paraId="33AB3CC1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4.</w:t>
      </w:r>
      <w:r w:rsidRPr="00E60A14">
        <w:rPr>
          <w:rFonts w:ascii="Times New Roman" w:hAnsi="Times New Roman" w:cs="Times New Roman"/>
        </w:rPr>
        <w:tab/>
        <w:t>„GASPOL” Spółka Akcyjna</w:t>
      </w:r>
    </w:p>
    <w:p w14:paraId="4B468C1C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ab/>
        <w:t xml:space="preserve">ul. Domaniewska 41, 02-672 Warszawa, </w:t>
      </w:r>
    </w:p>
    <w:p w14:paraId="6C79D966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5.</w:t>
      </w:r>
      <w:r w:rsidRPr="00E60A14">
        <w:rPr>
          <w:rFonts w:ascii="Times New Roman" w:hAnsi="Times New Roman" w:cs="Times New Roman"/>
        </w:rPr>
        <w:tab/>
      </w:r>
      <w:r w:rsidRPr="00FA3053">
        <w:rPr>
          <w:rFonts w:ascii="Times New Roman" w:hAnsi="Times New Roman" w:cs="Times New Roman"/>
          <w:highlight w:val="black"/>
        </w:rPr>
        <w:t>Marek Mikołajczak</w:t>
      </w:r>
    </w:p>
    <w:p w14:paraId="199605FC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6.</w:t>
      </w:r>
      <w:r w:rsidRPr="00E60A14">
        <w:rPr>
          <w:rFonts w:ascii="Times New Roman" w:hAnsi="Times New Roman" w:cs="Times New Roman"/>
        </w:rPr>
        <w:tab/>
      </w:r>
      <w:proofErr w:type="spellStart"/>
      <w:r w:rsidRPr="00E60A14">
        <w:rPr>
          <w:rFonts w:ascii="Times New Roman" w:hAnsi="Times New Roman" w:cs="Times New Roman"/>
        </w:rPr>
        <w:t>Eurovia</w:t>
      </w:r>
      <w:proofErr w:type="spellEnd"/>
      <w:r w:rsidRPr="00E60A14">
        <w:rPr>
          <w:rFonts w:ascii="Times New Roman" w:hAnsi="Times New Roman" w:cs="Times New Roman"/>
        </w:rPr>
        <w:t xml:space="preserve"> Polska S.A.,</w:t>
      </w:r>
    </w:p>
    <w:p w14:paraId="2B7045A0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ab/>
        <w:t xml:space="preserve">ul. Sosnowiecka 11, 41-400 Mysłowice, </w:t>
      </w:r>
    </w:p>
    <w:p w14:paraId="0D2BE3FE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7.</w:t>
      </w:r>
      <w:r w:rsidRPr="00E60A14">
        <w:rPr>
          <w:rFonts w:ascii="Times New Roman" w:hAnsi="Times New Roman" w:cs="Times New Roman"/>
        </w:rPr>
        <w:tab/>
      </w:r>
      <w:r w:rsidRPr="00FA3053">
        <w:rPr>
          <w:rFonts w:ascii="Times New Roman" w:hAnsi="Times New Roman" w:cs="Times New Roman"/>
          <w:highlight w:val="black"/>
        </w:rPr>
        <w:t>Andrzej Kozłowski</w:t>
      </w:r>
    </w:p>
    <w:p w14:paraId="67D64B15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8.</w:t>
      </w:r>
      <w:r w:rsidRPr="00E60A14">
        <w:rPr>
          <w:rFonts w:ascii="Times New Roman" w:hAnsi="Times New Roman" w:cs="Times New Roman"/>
        </w:rPr>
        <w:tab/>
      </w:r>
      <w:r w:rsidRPr="00FA3053">
        <w:rPr>
          <w:rFonts w:ascii="Times New Roman" w:hAnsi="Times New Roman" w:cs="Times New Roman"/>
          <w:highlight w:val="black"/>
        </w:rPr>
        <w:t>Wojciech Handke</w:t>
      </w:r>
    </w:p>
    <w:p w14:paraId="230B4D3B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9.</w:t>
      </w:r>
      <w:r w:rsidRPr="00E60A14">
        <w:rPr>
          <w:rFonts w:ascii="Times New Roman" w:hAnsi="Times New Roman" w:cs="Times New Roman"/>
        </w:rPr>
        <w:tab/>
      </w:r>
      <w:r w:rsidRPr="00FA3053">
        <w:rPr>
          <w:rFonts w:ascii="Times New Roman" w:hAnsi="Times New Roman" w:cs="Times New Roman"/>
          <w:highlight w:val="black"/>
        </w:rPr>
        <w:t>Barbara Szymura-Zawadzka</w:t>
      </w:r>
    </w:p>
    <w:p w14:paraId="039E99CB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10.</w:t>
      </w:r>
      <w:r w:rsidRPr="00E60A14">
        <w:rPr>
          <w:rFonts w:ascii="Times New Roman" w:hAnsi="Times New Roman" w:cs="Times New Roman"/>
        </w:rPr>
        <w:tab/>
        <w:t>A/a</w:t>
      </w:r>
    </w:p>
    <w:p w14:paraId="767EAD8D" w14:textId="77777777" w:rsidR="006678C4" w:rsidRPr="00E60A14" w:rsidRDefault="006678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4EBE3" w14:textId="77777777" w:rsidR="006678C4" w:rsidRPr="00E60A14" w:rsidRDefault="00000000">
      <w:pPr>
        <w:spacing w:after="0" w:line="240" w:lineRule="auto"/>
        <w:jc w:val="both"/>
        <w:rPr>
          <w:b/>
          <w:bCs/>
          <w:u w:val="single"/>
        </w:rPr>
      </w:pPr>
      <w:r w:rsidRPr="00E60A14">
        <w:rPr>
          <w:rFonts w:ascii="Times New Roman" w:hAnsi="Times New Roman" w:cs="Times New Roman"/>
          <w:b/>
          <w:bCs/>
          <w:u w:val="single"/>
        </w:rPr>
        <w:t>Do wiadomości:</w:t>
      </w:r>
    </w:p>
    <w:p w14:paraId="276A526F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1.</w:t>
      </w:r>
      <w:r w:rsidRPr="00E60A14">
        <w:rPr>
          <w:rFonts w:ascii="Times New Roman" w:hAnsi="Times New Roman" w:cs="Times New Roman"/>
        </w:rPr>
        <w:tab/>
        <w:t>Regionalny Dyrektor Ochrony Środowiska</w:t>
      </w:r>
    </w:p>
    <w:p w14:paraId="34E9469D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ab/>
        <w:t xml:space="preserve"> ul Jagiellończyka 13, 66-400 Gorzów Wielkopolski</w:t>
      </w:r>
    </w:p>
    <w:p w14:paraId="7446CA27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>2.</w:t>
      </w:r>
      <w:r w:rsidRPr="00E60A14">
        <w:rPr>
          <w:rFonts w:ascii="Times New Roman" w:hAnsi="Times New Roman" w:cs="Times New Roman"/>
        </w:rPr>
        <w:tab/>
        <w:t>Państwowy Powiatowy Inspektor Sanitarny</w:t>
      </w:r>
    </w:p>
    <w:p w14:paraId="5AC62131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ab/>
        <w:t>ul. Jasna 10, 65-470 Zielona Góra,</w:t>
      </w:r>
    </w:p>
    <w:p w14:paraId="7DF44BB5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 xml:space="preserve">3.        </w:t>
      </w:r>
      <w:r w:rsidRPr="00E60A14">
        <w:rPr>
          <w:rFonts w:ascii="Times New Roman" w:hAnsi="Times New Roman" w:cs="Times New Roman"/>
        </w:rPr>
        <w:tab/>
        <w:t xml:space="preserve"> Państwowe Gospodarstwo Wodne Wody Polskie, Zarząd Zlewni w Lwówku Śląskim</w:t>
      </w:r>
    </w:p>
    <w:p w14:paraId="20096913" w14:textId="77777777" w:rsidR="006678C4" w:rsidRPr="00E60A14" w:rsidRDefault="00000000">
      <w:pPr>
        <w:spacing w:after="0" w:line="240" w:lineRule="auto"/>
        <w:jc w:val="both"/>
      </w:pPr>
      <w:r w:rsidRPr="00E60A14">
        <w:rPr>
          <w:rFonts w:ascii="Times New Roman" w:hAnsi="Times New Roman" w:cs="Times New Roman"/>
        </w:rPr>
        <w:t xml:space="preserve">            </w:t>
      </w:r>
      <w:r w:rsidRPr="00E60A14">
        <w:rPr>
          <w:rFonts w:ascii="Times New Roman" w:hAnsi="Times New Roman" w:cs="Times New Roman"/>
        </w:rPr>
        <w:tab/>
        <w:t>ul. Jaśkiewicza 24, 59-600 Lwówek Śląski</w:t>
      </w:r>
    </w:p>
    <w:p w14:paraId="2410BD5E" w14:textId="77777777" w:rsidR="006678C4" w:rsidRPr="00E60A14" w:rsidRDefault="006678C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678C4" w:rsidRPr="00E60A14">
      <w:footerReference w:type="default" r:id="rId9"/>
      <w:pgSz w:w="11906" w:h="16838"/>
      <w:pgMar w:top="141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AB3A" w14:textId="77777777" w:rsidR="00B92201" w:rsidRDefault="00B92201">
      <w:pPr>
        <w:spacing w:after="0" w:line="240" w:lineRule="auto"/>
      </w:pPr>
      <w:r>
        <w:separator/>
      </w:r>
    </w:p>
  </w:endnote>
  <w:endnote w:type="continuationSeparator" w:id="0">
    <w:p w14:paraId="0E6A4EF5" w14:textId="77777777" w:rsidR="00B92201" w:rsidRDefault="00B9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832642"/>
      <w:docPartObj>
        <w:docPartGallery w:val="Page Numbers (Bottom of Page)"/>
        <w:docPartUnique/>
      </w:docPartObj>
    </w:sdtPr>
    <w:sdtContent>
      <w:p w14:paraId="51428C6A" w14:textId="77777777" w:rsidR="006678C4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01118D43" w14:textId="77777777" w:rsidR="006678C4" w:rsidRDefault="00667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0B32" w14:textId="77777777" w:rsidR="00B92201" w:rsidRDefault="00B92201">
      <w:pPr>
        <w:spacing w:after="0" w:line="240" w:lineRule="auto"/>
      </w:pPr>
      <w:r>
        <w:separator/>
      </w:r>
    </w:p>
  </w:footnote>
  <w:footnote w:type="continuationSeparator" w:id="0">
    <w:p w14:paraId="0EA66EB7" w14:textId="77777777" w:rsidR="00B92201" w:rsidRDefault="00B9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06"/>
    <w:multiLevelType w:val="multilevel"/>
    <w:tmpl w:val="3DA07BEE"/>
    <w:lvl w:ilvl="0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720"/>
        </w:tabs>
        <w:ind w:left="720" w:firstLine="0"/>
      </w:pPr>
    </w:lvl>
    <w:lvl w:ilvl="2">
      <w:numFmt w:val="decimal"/>
      <w:lvlText w:val=""/>
      <w:lvlJc w:val="left"/>
      <w:pPr>
        <w:tabs>
          <w:tab w:val="num" w:pos="720"/>
        </w:tabs>
        <w:ind w:left="720" w:firstLine="0"/>
      </w:pPr>
    </w:lvl>
    <w:lvl w:ilvl="3">
      <w:numFmt w:val="decimal"/>
      <w:lvlText w:val=""/>
      <w:lvlJc w:val="left"/>
      <w:pPr>
        <w:tabs>
          <w:tab w:val="num" w:pos="720"/>
        </w:tabs>
        <w:ind w:left="720" w:firstLine="0"/>
      </w:pPr>
    </w:lvl>
    <w:lvl w:ilvl="4">
      <w:numFmt w:val="decimal"/>
      <w:lvlText w:val=""/>
      <w:lvlJc w:val="left"/>
      <w:pPr>
        <w:tabs>
          <w:tab w:val="num" w:pos="720"/>
        </w:tabs>
        <w:ind w:left="720" w:firstLine="0"/>
      </w:pPr>
    </w:lvl>
    <w:lvl w:ilvl="5">
      <w:numFmt w:val="decimal"/>
      <w:lvlText w:val=""/>
      <w:lvlJc w:val="left"/>
      <w:pPr>
        <w:tabs>
          <w:tab w:val="num" w:pos="720"/>
        </w:tabs>
        <w:ind w:left="720" w:firstLine="0"/>
      </w:pPr>
    </w:lvl>
    <w:lvl w:ilvl="6">
      <w:numFmt w:val="decimal"/>
      <w:lvlText w:val=""/>
      <w:lvlJc w:val="left"/>
      <w:pPr>
        <w:tabs>
          <w:tab w:val="num" w:pos="720"/>
        </w:tabs>
        <w:ind w:left="720" w:firstLine="0"/>
      </w:pPr>
    </w:lvl>
    <w:lvl w:ilvl="7">
      <w:numFmt w:val="decimal"/>
      <w:lvlText w:val=""/>
      <w:lvlJc w:val="left"/>
      <w:pPr>
        <w:tabs>
          <w:tab w:val="num" w:pos="720"/>
        </w:tabs>
        <w:ind w:left="720" w:firstLine="0"/>
      </w:pPr>
    </w:lvl>
    <w:lvl w:ilvl="8">
      <w:numFmt w:val="decimal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25E02BA3"/>
    <w:multiLevelType w:val="multilevel"/>
    <w:tmpl w:val="71926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4E5A35"/>
    <w:multiLevelType w:val="multilevel"/>
    <w:tmpl w:val="E4EA6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11789292">
    <w:abstractNumId w:val="2"/>
  </w:num>
  <w:num w:numId="2" w16cid:durableId="701631396">
    <w:abstractNumId w:val="0"/>
  </w:num>
  <w:num w:numId="3" w16cid:durableId="108785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C4"/>
    <w:rsid w:val="003227CE"/>
    <w:rsid w:val="0032732B"/>
    <w:rsid w:val="006678C4"/>
    <w:rsid w:val="0081774B"/>
    <w:rsid w:val="009618A4"/>
    <w:rsid w:val="00981617"/>
    <w:rsid w:val="009A2BF5"/>
    <w:rsid w:val="009F2BD5"/>
    <w:rsid w:val="00B53162"/>
    <w:rsid w:val="00B92201"/>
    <w:rsid w:val="00E60A14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37DB"/>
  <w15:docId w15:val="{07FBC34B-5844-46BD-B3BA-DE566AEF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3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3E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3E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3E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29DA"/>
  </w:style>
  <w:style w:type="character" w:customStyle="1" w:styleId="StopkaZnak">
    <w:name w:val="Stopka Znak"/>
    <w:basedOn w:val="Domylnaczcionkaakapitu"/>
    <w:link w:val="Stopka"/>
    <w:uiPriority w:val="99"/>
    <w:qFormat/>
    <w:rsid w:val="007E29D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7326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732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735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unhideWhenUsed/>
    <w:rsid w:val="00D61727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45463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3E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3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B447B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454636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DC084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A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6DF5-99EF-4540-8E40-9C696AB1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2964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msurynt</dc:creator>
  <dc:description/>
  <cp:lastModifiedBy>walencik</cp:lastModifiedBy>
  <cp:revision>2</cp:revision>
  <cp:lastPrinted>2021-12-22T06:34:00Z</cp:lastPrinted>
  <dcterms:created xsi:type="dcterms:W3CDTF">2022-08-05T11:59:00Z</dcterms:created>
  <dcterms:modified xsi:type="dcterms:W3CDTF">2022-08-05T11:59:00Z</dcterms:modified>
  <dc:language>pl-PL</dc:language>
</cp:coreProperties>
</file>