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972543" w14:textId="0948EA3E" w:rsidR="00CD6239" w:rsidRPr="00906778" w:rsidRDefault="00CD6239" w:rsidP="00CD6239">
      <w:pPr>
        <w:pStyle w:val="Textbody"/>
        <w:tabs>
          <w:tab w:val="left" w:pos="2520"/>
        </w:tabs>
        <w:spacing w:line="276" w:lineRule="auto"/>
        <w:jc w:val="right"/>
        <w:rPr>
          <w:rFonts w:ascii="Arial" w:hAnsi="Arial" w:cs="Arial"/>
          <w:b/>
          <w:bCs/>
          <w:i/>
        </w:rPr>
      </w:pPr>
    </w:p>
    <w:p w14:paraId="427D77DF" w14:textId="77777777" w:rsidR="00CD6239" w:rsidRPr="00906778" w:rsidRDefault="00CD6239" w:rsidP="00CD6239">
      <w:pPr>
        <w:pStyle w:val="Textbody"/>
        <w:tabs>
          <w:tab w:val="left" w:pos="2520"/>
        </w:tabs>
        <w:spacing w:line="276" w:lineRule="auto"/>
        <w:jc w:val="right"/>
        <w:rPr>
          <w:rFonts w:ascii="Arial" w:hAnsi="Arial" w:cs="Arial"/>
          <w:b/>
          <w:bCs/>
          <w:i/>
        </w:rPr>
      </w:pPr>
    </w:p>
    <w:p w14:paraId="626C7BA7" w14:textId="4CB36C06" w:rsidR="00CD6239" w:rsidRPr="00906778" w:rsidRDefault="00E6245D" w:rsidP="003A1103">
      <w:pPr>
        <w:pStyle w:val="Textbody"/>
        <w:tabs>
          <w:tab w:val="left" w:pos="2520"/>
        </w:tabs>
        <w:spacing w:line="276" w:lineRule="auto"/>
        <w:jc w:val="center"/>
        <w:rPr>
          <w:rFonts w:ascii="Arial" w:hAnsi="Arial" w:cs="Arial"/>
          <w:b/>
          <w:bCs/>
          <w:i/>
          <w:color w:val="3366FF"/>
        </w:rPr>
      </w:pPr>
      <w:r w:rsidRPr="00906778">
        <w:rPr>
          <w:rFonts w:ascii="Arial" w:hAnsi="Arial" w:cs="Arial"/>
          <w:noProof/>
          <w:lang w:eastAsia="pl-PL"/>
        </w:rPr>
        <w:drawing>
          <wp:inline distT="0" distB="0" distL="0" distR="0" wp14:anchorId="1A440B02" wp14:editId="3F6703A0">
            <wp:extent cx="1614277" cy="1946550"/>
            <wp:effectExtent l="19050" t="0" r="4973"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tretch>
                      <a:fillRect/>
                    </a:stretch>
                  </pic:blipFill>
                  <pic:spPr bwMode="auto">
                    <a:xfrm>
                      <a:off x="0" y="0"/>
                      <a:ext cx="1614277" cy="1946550"/>
                    </a:xfrm>
                    <a:prstGeom prst="rect">
                      <a:avLst/>
                    </a:prstGeom>
                    <a:noFill/>
                    <a:ln>
                      <a:noFill/>
                    </a:ln>
                  </pic:spPr>
                </pic:pic>
              </a:graphicData>
            </a:graphic>
          </wp:inline>
        </w:drawing>
      </w:r>
    </w:p>
    <w:p w14:paraId="76D0A71B" w14:textId="77777777" w:rsidR="00CD6239" w:rsidRPr="00906778" w:rsidRDefault="00CD6239" w:rsidP="00CD6239">
      <w:pPr>
        <w:pStyle w:val="Standard"/>
        <w:spacing w:line="276" w:lineRule="auto"/>
        <w:jc w:val="center"/>
        <w:rPr>
          <w:rFonts w:ascii="Arial" w:hAnsi="Arial" w:cs="Arial"/>
          <w:b/>
          <w:bCs/>
          <w:sz w:val="24"/>
          <w:szCs w:val="24"/>
        </w:rPr>
      </w:pPr>
      <w:r w:rsidRPr="00906778">
        <w:rPr>
          <w:rFonts w:ascii="Arial" w:hAnsi="Arial" w:cs="Arial"/>
          <w:b/>
          <w:bCs/>
          <w:sz w:val="24"/>
          <w:szCs w:val="24"/>
        </w:rPr>
        <w:t>PROGRAM FUNKCJONALNO-UŻYTKOWY</w:t>
      </w:r>
    </w:p>
    <w:p w14:paraId="3DA7B729" w14:textId="77777777" w:rsidR="00CD6239" w:rsidRPr="00906778" w:rsidRDefault="00CD6239" w:rsidP="00CD6239">
      <w:pPr>
        <w:pStyle w:val="Standard"/>
        <w:spacing w:line="276" w:lineRule="auto"/>
        <w:jc w:val="both"/>
        <w:rPr>
          <w:rFonts w:ascii="Arial" w:hAnsi="Arial" w:cs="Arial"/>
          <w:sz w:val="24"/>
          <w:szCs w:val="24"/>
        </w:rPr>
      </w:pPr>
    </w:p>
    <w:tbl>
      <w:tblPr>
        <w:tblW w:w="9072" w:type="dxa"/>
        <w:tblLayout w:type="fixed"/>
        <w:tblCellMar>
          <w:left w:w="10" w:type="dxa"/>
          <w:right w:w="10" w:type="dxa"/>
        </w:tblCellMar>
        <w:tblLook w:val="0000" w:firstRow="0" w:lastRow="0" w:firstColumn="0" w:lastColumn="0" w:noHBand="0" w:noVBand="0"/>
      </w:tblPr>
      <w:tblGrid>
        <w:gridCol w:w="9072"/>
      </w:tblGrid>
      <w:tr w:rsidR="00CD6239" w:rsidRPr="00906778" w14:paraId="01C630F6" w14:textId="77777777" w:rsidTr="003B5D91">
        <w:tc>
          <w:tcPr>
            <w:tcW w:w="9072"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62A7F93" w14:textId="77777777" w:rsidR="00CD6239" w:rsidRPr="00906778" w:rsidRDefault="00CD6239" w:rsidP="003B5D91">
            <w:pPr>
              <w:pStyle w:val="Standard"/>
              <w:spacing w:line="276" w:lineRule="auto"/>
              <w:jc w:val="center"/>
              <w:rPr>
                <w:rFonts w:ascii="Arial" w:hAnsi="Arial" w:cs="Arial"/>
                <w:b/>
                <w:bCs/>
                <w:i/>
                <w:iCs/>
                <w:sz w:val="24"/>
                <w:szCs w:val="24"/>
              </w:rPr>
            </w:pPr>
            <w:r w:rsidRPr="00906778">
              <w:rPr>
                <w:rFonts w:ascii="Arial" w:hAnsi="Arial" w:cs="Arial"/>
                <w:b/>
                <w:bCs/>
                <w:i/>
                <w:iCs/>
                <w:sz w:val="24"/>
                <w:szCs w:val="24"/>
              </w:rPr>
              <w:t>Nazwa Zamówienia:</w:t>
            </w:r>
          </w:p>
          <w:p w14:paraId="36CC3CB8" w14:textId="77777777" w:rsidR="00D941CC" w:rsidRPr="00906778" w:rsidRDefault="00CD6239" w:rsidP="00B8709B">
            <w:pPr>
              <w:spacing w:after="0"/>
              <w:jc w:val="center"/>
              <w:rPr>
                <w:rFonts w:ascii="Arial" w:hAnsi="Arial" w:cs="Arial"/>
                <w:b/>
                <w:bCs/>
                <w:i/>
                <w:iCs/>
                <w:sz w:val="24"/>
                <w:szCs w:val="24"/>
              </w:rPr>
            </w:pPr>
            <w:r w:rsidRPr="00906778">
              <w:rPr>
                <w:rFonts w:ascii="Arial" w:hAnsi="Arial" w:cs="Arial"/>
                <w:b/>
                <w:bCs/>
                <w:i/>
                <w:iCs/>
                <w:sz w:val="24"/>
                <w:szCs w:val="24"/>
              </w:rPr>
              <w:t xml:space="preserve">Modernizacja oświetlenia </w:t>
            </w:r>
            <w:r w:rsidR="00A635D6" w:rsidRPr="00906778">
              <w:rPr>
                <w:rFonts w:ascii="Arial" w:hAnsi="Arial" w:cs="Arial"/>
                <w:b/>
                <w:bCs/>
                <w:i/>
                <w:iCs/>
                <w:sz w:val="24"/>
                <w:szCs w:val="24"/>
              </w:rPr>
              <w:t>ulicznego</w:t>
            </w:r>
            <w:r w:rsidR="00653CF9" w:rsidRPr="00906778">
              <w:rPr>
                <w:rFonts w:ascii="Arial" w:hAnsi="Arial" w:cs="Arial"/>
                <w:b/>
                <w:bCs/>
                <w:i/>
                <w:iCs/>
                <w:sz w:val="24"/>
                <w:szCs w:val="24"/>
              </w:rPr>
              <w:t xml:space="preserve"> </w:t>
            </w:r>
          </w:p>
          <w:p w14:paraId="0899811F" w14:textId="72FEDF5F" w:rsidR="00CD6239" w:rsidRPr="00906778" w:rsidRDefault="00653CF9" w:rsidP="00B8709B">
            <w:pPr>
              <w:spacing w:after="0"/>
              <w:jc w:val="center"/>
              <w:rPr>
                <w:rFonts w:ascii="Arial" w:hAnsi="Arial" w:cs="Arial"/>
                <w:b/>
                <w:bCs/>
                <w:i/>
                <w:iCs/>
                <w:sz w:val="24"/>
                <w:szCs w:val="24"/>
              </w:rPr>
            </w:pPr>
            <w:r w:rsidRPr="00906778">
              <w:rPr>
                <w:rFonts w:ascii="Arial" w:hAnsi="Arial" w:cs="Arial"/>
                <w:b/>
                <w:bCs/>
                <w:i/>
                <w:iCs/>
                <w:sz w:val="24"/>
                <w:szCs w:val="24"/>
              </w:rPr>
              <w:t xml:space="preserve">w </w:t>
            </w:r>
            <w:r w:rsidR="00CD6239" w:rsidRPr="00906778">
              <w:rPr>
                <w:rFonts w:ascii="Arial" w:hAnsi="Arial" w:cs="Arial"/>
                <w:b/>
                <w:bCs/>
                <w:i/>
                <w:iCs/>
                <w:sz w:val="24"/>
                <w:szCs w:val="24"/>
              </w:rPr>
              <w:t xml:space="preserve">Gminie </w:t>
            </w:r>
            <w:r w:rsidR="00B8709B" w:rsidRPr="00906778">
              <w:rPr>
                <w:rFonts w:ascii="Arial" w:hAnsi="Arial" w:cs="Arial"/>
                <w:b/>
                <w:bCs/>
                <w:i/>
                <w:iCs/>
                <w:sz w:val="24"/>
                <w:szCs w:val="24"/>
              </w:rPr>
              <w:t>Nowogród Bobrza</w:t>
            </w:r>
            <w:r w:rsidRPr="00906778">
              <w:rPr>
                <w:rFonts w:ascii="Arial" w:hAnsi="Arial" w:cs="Arial"/>
                <w:b/>
                <w:bCs/>
                <w:i/>
                <w:iCs/>
                <w:sz w:val="24"/>
                <w:szCs w:val="24"/>
              </w:rPr>
              <w:t>ński</w:t>
            </w:r>
          </w:p>
          <w:p w14:paraId="076D28E3" w14:textId="3D3DD823" w:rsidR="00B8709B" w:rsidRPr="00906778" w:rsidRDefault="00B8709B" w:rsidP="00B8709B">
            <w:pPr>
              <w:spacing w:after="0"/>
              <w:jc w:val="center"/>
              <w:rPr>
                <w:rFonts w:ascii="Arial" w:hAnsi="Arial" w:cs="Arial"/>
                <w:b/>
                <w:i/>
                <w:iCs/>
                <w:sz w:val="24"/>
                <w:szCs w:val="24"/>
              </w:rPr>
            </w:pPr>
          </w:p>
        </w:tc>
      </w:tr>
      <w:tr w:rsidR="00CD6239" w:rsidRPr="00906778" w14:paraId="5A7DF3F7" w14:textId="77777777" w:rsidTr="003B5D91">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B50EC17" w14:textId="33D44982" w:rsidR="00CD6239" w:rsidRPr="00906778" w:rsidRDefault="00CD6239" w:rsidP="003B5D91">
            <w:pPr>
              <w:pStyle w:val="Standard"/>
              <w:spacing w:line="276" w:lineRule="auto"/>
              <w:jc w:val="center"/>
              <w:rPr>
                <w:rFonts w:ascii="Arial" w:hAnsi="Arial" w:cs="Arial"/>
                <w:sz w:val="24"/>
                <w:szCs w:val="24"/>
              </w:rPr>
            </w:pPr>
            <w:r w:rsidRPr="00906778">
              <w:rPr>
                <w:rFonts w:ascii="Arial" w:hAnsi="Arial" w:cs="Arial"/>
                <w:sz w:val="24"/>
                <w:szCs w:val="24"/>
              </w:rPr>
              <w:t xml:space="preserve">Miejsce wykonania Zamówienia: Gmina </w:t>
            </w:r>
            <w:r w:rsidR="00B8709B" w:rsidRPr="00906778">
              <w:rPr>
                <w:rFonts w:ascii="Arial" w:hAnsi="Arial" w:cs="Arial"/>
                <w:sz w:val="24"/>
                <w:szCs w:val="24"/>
              </w:rPr>
              <w:t>Nowogród Bobrzański</w:t>
            </w:r>
          </w:p>
        </w:tc>
      </w:tr>
      <w:tr w:rsidR="00CD6239" w:rsidRPr="00906778" w14:paraId="3D0E40DE" w14:textId="77777777" w:rsidTr="003B5D91">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2D0531C2" w14:textId="77777777" w:rsidR="00CD6239" w:rsidRPr="00906778" w:rsidRDefault="00CD6239" w:rsidP="003B5D91">
            <w:pPr>
              <w:pStyle w:val="Standard"/>
              <w:spacing w:line="276" w:lineRule="auto"/>
              <w:jc w:val="center"/>
              <w:rPr>
                <w:rFonts w:ascii="Arial" w:hAnsi="Arial" w:cs="Arial"/>
                <w:sz w:val="24"/>
                <w:szCs w:val="24"/>
              </w:rPr>
            </w:pPr>
            <w:r w:rsidRPr="00906778">
              <w:rPr>
                <w:rFonts w:ascii="Arial" w:hAnsi="Arial" w:cs="Arial"/>
                <w:sz w:val="24"/>
                <w:szCs w:val="24"/>
              </w:rPr>
              <w:t>Wspólny Słownik Zamówień Publicznych:</w:t>
            </w:r>
          </w:p>
          <w:p w14:paraId="741FD7E8" w14:textId="77777777" w:rsidR="00D941CC" w:rsidRPr="00906778" w:rsidRDefault="00F2354E" w:rsidP="00D941CC">
            <w:pPr>
              <w:pStyle w:val="Akapitzlist"/>
              <w:spacing w:after="0"/>
              <w:ind w:left="578" w:hanging="11"/>
              <w:rPr>
                <w:rFonts w:ascii="Arial" w:hAnsi="Arial" w:cs="Arial"/>
                <w:sz w:val="24"/>
                <w:szCs w:val="24"/>
              </w:rPr>
            </w:pPr>
            <w:hyperlink r:id="rId9" w:history="1">
              <w:r w:rsidR="00D941CC" w:rsidRPr="00906778">
                <w:rPr>
                  <w:rStyle w:val="Hipercze"/>
                  <w:rFonts w:ascii="Arial" w:hAnsi="Arial" w:cs="Arial"/>
                  <w:color w:val="auto"/>
                  <w:sz w:val="24"/>
                  <w:szCs w:val="24"/>
                  <w:u w:val="none"/>
                </w:rPr>
                <w:t>31500000-1</w:t>
              </w:r>
            </w:hyperlink>
            <w:r w:rsidR="00D941CC" w:rsidRPr="00906778">
              <w:rPr>
                <w:rFonts w:ascii="Arial" w:hAnsi="Arial" w:cs="Arial"/>
                <w:sz w:val="24"/>
                <w:szCs w:val="24"/>
              </w:rPr>
              <w:t xml:space="preserve"> Urządzenia oświetleniowe i lampy elektryczne</w:t>
            </w:r>
          </w:p>
          <w:p w14:paraId="04AAD12D" w14:textId="77777777" w:rsidR="00D941CC" w:rsidRPr="00906778" w:rsidRDefault="00D941CC" w:rsidP="00D941CC">
            <w:pPr>
              <w:pStyle w:val="Akapitzlist"/>
              <w:spacing w:after="0"/>
              <w:ind w:left="578" w:hanging="11"/>
              <w:rPr>
                <w:rFonts w:ascii="Arial" w:hAnsi="Arial" w:cs="Arial"/>
                <w:sz w:val="24"/>
                <w:szCs w:val="24"/>
              </w:rPr>
            </w:pPr>
            <w:r w:rsidRPr="00906778">
              <w:rPr>
                <w:rFonts w:ascii="Arial" w:hAnsi="Arial" w:cs="Arial"/>
                <w:sz w:val="24"/>
                <w:szCs w:val="24"/>
              </w:rPr>
              <w:t>31520000-7 Lampy i oprawy oświetleniowe</w:t>
            </w:r>
          </w:p>
          <w:p w14:paraId="2827626C" w14:textId="77777777" w:rsidR="00D941CC" w:rsidRPr="00906778" w:rsidRDefault="00F2354E" w:rsidP="00D941CC">
            <w:pPr>
              <w:pStyle w:val="Akapitzlist"/>
              <w:spacing w:after="0"/>
              <w:ind w:left="578" w:hanging="11"/>
              <w:rPr>
                <w:rFonts w:ascii="Arial" w:hAnsi="Arial" w:cs="Arial"/>
                <w:sz w:val="24"/>
                <w:szCs w:val="24"/>
              </w:rPr>
            </w:pPr>
            <w:hyperlink r:id="rId10" w:history="1">
              <w:r w:rsidR="00D941CC" w:rsidRPr="00906778">
                <w:rPr>
                  <w:rStyle w:val="Hipercze"/>
                  <w:rFonts w:ascii="Arial" w:hAnsi="Arial" w:cs="Arial"/>
                  <w:color w:val="auto"/>
                  <w:sz w:val="24"/>
                  <w:szCs w:val="24"/>
                  <w:u w:val="none"/>
                </w:rPr>
                <w:t>31600000-2</w:t>
              </w:r>
            </w:hyperlink>
            <w:r w:rsidR="00D941CC" w:rsidRPr="00906778">
              <w:rPr>
                <w:rFonts w:ascii="Arial" w:hAnsi="Arial" w:cs="Arial"/>
                <w:sz w:val="24"/>
                <w:szCs w:val="24"/>
              </w:rPr>
              <w:t xml:space="preserve"> Sprzęt i aparatura elektryczna</w:t>
            </w:r>
          </w:p>
          <w:p w14:paraId="09F7901F" w14:textId="77777777" w:rsidR="00D941CC" w:rsidRPr="00906778" w:rsidRDefault="00D941CC" w:rsidP="00D941CC">
            <w:pPr>
              <w:pStyle w:val="Akapitzlist"/>
              <w:tabs>
                <w:tab w:val="left" w:pos="1560"/>
              </w:tabs>
              <w:autoSpaceDE w:val="0"/>
              <w:adjustRightInd w:val="0"/>
              <w:spacing w:after="0"/>
              <w:ind w:left="578" w:hanging="11"/>
              <w:rPr>
                <w:rFonts w:ascii="Arial" w:hAnsi="Arial" w:cs="Arial"/>
                <w:sz w:val="24"/>
                <w:szCs w:val="24"/>
              </w:rPr>
            </w:pPr>
            <w:r w:rsidRPr="00906778">
              <w:rPr>
                <w:rFonts w:ascii="Arial" w:hAnsi="Arial" w:cs="Arial"/>
                <w:sz w:val="24"/>
                <w:szCs w:val="24"/>
              </w:rPr>
              <w:t xml:space="preserve">45311200-2 Roboty w zakresie instalacji elektrycznych </w:t>
            </w:r>
          </w:p>
          <w:p w14:paraId="7960A24A" w14:textId="77777777" w:rsidR="00D941CC" w:rsidRPr="00906778" w:rsidRDefault="00D941CC" w:rsidP="00D941CC">
            <w:pPr>
              <w:pStyle w:val="Akapitzlist"/>
              <w:tabs>
                <w:tab w:val="left" w:pos="426"/>
              </w:tabs>
              <w:autoSpaceDE w:val="0"/>
              <w:adjustRightInd w:val="0"/>
              <w:spacing w:after="0"/>
              <w:ind w:left="578" w:hanging="11"/>
              <w:rPr>
                <w:rFonts w:ascii="Arial" w:hAnsi="Arial" w:cs="Arial"/>
                <w:sz w:val="24"/>
                <w:szCs w:val="24"/>
              </w:rPr>
            </w:pPr>
            <w:r w:rsidRPr="00906778">
              <w:rPr>
                <w:rFonts w:ascii="Arial" w:hAnsi="Arial" w:cs="Arial"/>
                <w:sz w:val="24"/>
                <w:szCs w:val="24"/>
              </w:rPr>
              <w:t>45311000-0 Roboty w zakresie okablowania oraz instalacji elektrycznych</w:t>
            </w:r>
          </w:p>
          <w:p w14:paraId="0B3EF775" w14:textId="77777777" w:rsidR="00D941CC" w:rsidRPr="00906778" w:rsidRDefault="00D941CC" w:rsidP="00D941CC">
            <w:pPr>
              <w:autoSpaceDE w:val="0"/>
              <w:spacing w:after="0"/>
              <w:ind w:left="578" w:hanging="11"/>
              <w:jc w:val="both"/>
              <w:rPr>
                <w:rFonts w:ascii="Arial" w:eastAsia="Arial" w:hAnsi="Arial" w:cs="Arial"/>
                <w:bCs/>
                <w:sz w:val="24"/>
                <w:szCs w:val="24"/>
              </w:rPr>
            </w:pPr>
            <w:r w:rsidRPr="00906778">
              <w:rPr>
                <w:rFonts w:ascii="Arial" w:hAnsi="Arial" w:cs="Arial"/>
                <w:sz w:val="24"/>
                <w:szCs w:val="24"/>
              </w:rPr>
              <w:t>71320000-7 Usługi inżynieryjne w zakresie projektowania</w:t>
            </w:r>
          </w:p>
          <w:p w14:paraId="09A7FFAD" w14:textId="77777777" w:rsidR="00D941CC" w:rsidRPr="00906778" w:rsidRDefault="00D941CC" w:rsidP="00D941CC">
            <w:pPr>
              <w:autoSpaceDE w:val="0"/>
              <w:spacing w:after="0"/>
              <w:ind w:left="578" w:hanging="11"/>
              <w:rPr>
                <w:rFonts w:ascii="Arial" w:hAnsi="Arial" w:cs="Arial"/>
                <w:sz w:val="24"/>
                <w:szCs w:val="24"/>
              </w:rPr>
            </w:pPr>
            <w:r w:rsidRPr="00906778">
              <w:rPr>
                <w:rFonts w:ascii="Arial" w:eastAsia="Arial" w:hAnsi="Arial" w:cs="Arial"/>
                <w:bCs/>
                <w:sz w:val="24"/>
                <w:szCs w:val="24"/>
              </w:rPr>
              <w:t>45316110-9 Instalowanie urządzeń oświetlenia drogowego</w:t>
            </w:r>
            <w:r w:rsidRPr="00906778">
              <w:rPr>
                <w:rFonts w:ascii="Arial" w:hAnsi="Arial" w:cs="Arial"/>
                <w:bCs/>
                <w:sz w:val="24"/>
                <w:szCs w:val="24"/>
              </w:rPr>
              <w:t xml:space="preserve"> </w:t>
            </w:r>
          </w:p>
          <w:p w14:paraId="38BDEEF0" w14:textId="77777777" w:rsidR="00CD6239" w:rsidRPr="00906778" w:rsidRDefault="00F2354E" w:rsidP="00D941CC">
            <w:pPr>
              <w:pStyle w:val="Akapitzlist"/>
              <w:spacing w:after="0"/>
              <w:ind w:left="578" w:hanging="11"/>
              <w:rPr>
                <w:rFonts w:ascii="Arial" w:hAnsi="Arial" w:cs="Arial"/>
                <w:sz w:val="24"/>
                <w:szCs w:val="24"/>
              </w:rPr>
            </w:pPr>
            <w:hyperlink r:id="rId11" w:history="1">
              <w:r w:rsidR="00D941CC" w:rsidRPr="00906778">
                <w:rPr>
                  <w:rStyle w:val="Hipercze"/>
                  <w:rFonts w:ascii="Arial" w:hAnsi="Arial" w:cs="Arial"/>
                  <w:color w:val="auto"/>
                  <w:sz w:val="24"/>
                  <w:szCs w:val="24"/>
                  <w:u w:val="none"/>
                </w:rPr>
                <w:t>51000000-9</w:t>
              </w:r>
            </w:hyperlink>
            <w:r w:rsidR="00D941CC" w:rsidRPr="00906778">
              <w:rPr>
                <w:rFonts w:ascii="Arial" w:hAnsi="Arial" w:cs="Arial"/>
                <w:sz w:val="24"/>
                <w:szCs w:val="24"/>
              </w:rPr>
              <w:t xml:space="preserve"> Usługi instalowania (z wyjątkiem oprogramowania komputerowego)</w:t>
            </w:r>
          </w:p>
          <w:p w14:paraId="698433C5" w14:textId="38AC6968" w:rsidR="008432DC" w:rsidRPr="00906778" w:rsidRDefault="008432DC" w:rsidP="008432DC">
            <w:pPr>
              <w:pStyle w:val="Textbody"/>
              <w:spacing w:after="0" w:line="276" w:lineRule="auto"/>
              <w:rPr>
                <w:rFonts w:ascii="Arial" w:hAnsi="Arial" w:cs="Arial"/>
                <w:b/>
                <w:bCs/>
                <w:sz w:val="24"/>
                <w:szCs w:val="24"/>
              </w:rPr>
            </w:pPr>
            <w:r w:rsidRPr="00906778">
              <w:rPr>
                <w:rStyle w:val="StrongEmphasis"/>
                <w:rFonts w:ascii="Arial" w:hAnsi="Arial" w:cs="Arial"/>
                <w:b w:val="0"/>
                <w:bCs w:val="0"/>
                <w:color w:val="000000"/>
                <w:sz w:val="24"/>
                <w:szCs w:val="24"/>
              </w:rPr>
              <w:t xml:space="preserve">          66515000-3</w:t>
            </w:r>
            <w:r w:rsidRPr="00906778">
              <w:rPr>
                <w:rFonts w:ascii="Arial" w:hAnsi="Arial" w:cs="Arial"/>
                <w:b/>
                <w:bCs/>
                <w:color w:val="000000"/>
                <w:sz w:val="24"/>
                <w:szCs w:val="24"/>
              </w:rPr>
              <w:t xml:space="preserve"> </w:t>
            </w:r>
            <w:r w:rsidRPr="00906778">
              <w:rPr>
                <w:rStyle w:val="StrongEmphasis"/>
                <w:rFonts w:ascii="Arial" w:hAnsi="Arial" w:cs="Arial"/>
                <w:b w:val="0"/>
                <w:bCs w:val="0"/>
                <w:color w:val="000000"/>
                <w:sz w:val="24"/>
                <w:szCs w:val="24"/>
              </w:rPr>
              <w:t>Usługi ubezpieczenia od uszkodzenia lub utraty</w:t>
            </w:r>
          </w:p>
          <w:p w14:paraId="55B287BD" w14:textId="1B697BC5" w:rsidR="008432DC" w:rsidRPr="00906778" w:rsidRDefault="008432DC" w:rsidP="00D941CC">
            <w:pPr>
              <w:pStyle w:val="Akapitzlist"/>
              <w:spacing w:after="0"/>
              <w:ind w:left="578" w:hanging="11"/>
              <w:rPr>
                <w:rFonts w:ascii="Arial" w:hAnsi="Arial" w:cs="Arial"/>
                <w:sz w:val="24"/>
                <w:szCs w:val="24"/>
              </w:rPr>
            </w:pPr>
          </w:p>
        </w:tc>
      </w:tr>
      <w:tr w:rsidR="00CD6239" w:rsidRPr="00906778" w14:paraId="1DCD4753" w14:textId="77777777" w:rsidTr="003B5D91">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6DB4B01" w14:textId="736CF7EE" w:rsidR="00CD6239" w:rsidRPr="00906778" w:rsidRDefault="00CD6239" w:rsidP="003B5D91">
            <w:pPr>
              <w:pStyle w:val="Standard"/>
              <w:autoSpaceDE w:val="0"/>
              <w:spacing w:after="0" w:line="276" w:lineRule="auto"/>
              <w:jc w:val="center"/>
              <w:rPr>
                <w:rFonts w:ascii="Arial" w:hAnsi="Arial" w:cs="Arial"/>
                <w:sz w:val="24"/>
                <w:szCs w:val="24"/>
              </w:rPr>
            </w:pPr>
            <w:r w:rsidRPr="00906778">
              <w:rPr>
                <w:rFonts w:ascii="Arial" w:hAnsi="Arial" w:cs="Arial"/>
                <w:sz w:val="24"/>
                <w:szCs w:val="24"/>
              </w:rPr>
              <w:t xml:space="preserve">Zamawiający: </w:t>
            </w:r>
            <w:r w:rsidRPr="00906778">
              <w:rPr>
                <w:rStyle w:val="StrongEmphasis"/>
                <w:rFonts w:ascii="Arial" w:hAnsi="Arial" w:cs="Arial"/>
                <w:sz w:val="24"/>
                <w:szCs w:val="24"/>
              </w:rPr>
              <w:t xml:space="preserve">Gmina </w:t>
            </w:r>
            <w:r w:rsidR="00B8709B" w:rsidRPr="00906778">
              <w:rPr>
                <w:rStyle w:val="StrongEmphasis"/>
                <w:rFonts w:ascii="Arial" w:hAnsi="Arial" w:cs="Arial"/>
                <w:sz w:val="24"/>
                <w:szCs w:val="24"/>
              </w:rPr>
              <w:t>Nowogród Bobrzański</w:t>
            </w:r>
          </w:p>
          <w:p w14:paraId="05D954B6" w14:textId="763C87E0" w:rsidR="00CD6239" w:rsidRPr="00906778" w:rsidRDefault="00B8709B" w:rsidP="003B5D91">
            <w:pPr>
              <w:pStyle w:val="Standard"/>
              <w:autoSpaceDE w:val="0"/>
              <w:spacing w:after="0" w:line="276" w:lineRule="auto"/>
              <w:jc w:val="center"/>
              <w:rPr>
                <w:rFonts w:ascii="Arial" w:hAnsi="Arial" w:cs="Arial"/>
                <w:sz w:val="24"/>
                <w:szCs w:val="24"/>
              </w:rPr>
            </w:pPr>
            <w:r w:rsidRPr="00906778">
              <w:rPr>
                <w:rStyle w:val="StrongEmphasis"/>
                <w:rFonts w:ascii="Arial" w:hAnsi="Arial" w:cs="Arial"/>
                <w:sz w:val="24"/>
                <w:szCs w:val="24"/>
              </w:rPr>
              <w:t>66-010 Nowogród Bobrzański</w:t>
            </w:r>
            <w:r w:rsidR="00CD6239" w:rsidRPr="00906778">
              <w:rPr>
                <w:rStyle w:val="StrongEmphasis"/>
                <w:rFonts w:ascii="Arial" w:hAnsi="Arial" w:cs="Arial"/>
                <w:sz w:val="24"/>
                <w:szCs w:val="24"/>
              </w:rPr>
              <w:t xml:space="preserve">, ul. </w:t>
            </w:r>
            <w:r w:rsidRPr="00906778">
              <w:rPr>
                <w:rStyle w:val="StrongEmphasis"/>
                <w:rFonts w:ascii="Arial" w:hAnsi="Arial" w:cs="Arial"/>
                <w:sz w:val="24"/>
                <w:szCs w:val="24"/>
              </w:rPr>
              <w:t>Słowackiego 10</w:t>
            </w:r>
          </w:p>
          <w:p w14:paraId="7D937A71" w14:textId="2A37E89C" w:rsidR="00CD6239" w:rsidRPr="00906778" w:rsidRDefault="00CD6239" w:rsidP="003B5D91">
            <w:pPr>
              <w:pStyle w:val="Standard"/>
              <w:autoSpaceDE w:val="0"/>
              <w:spacing w:after="0" w:line="276" w:lineRule="auto"/>
              <w:jc w:val="center"/>
              <w:rPr>
                <w:rFonts w:ascii="Arial" w:hAnsi="Arial" w:cs="Arial"/>
                <w:sz w:val="24"/>
                <w:szCs w:val="24"/>
              </w:rPr>
            </w:pPr>
            <w:r w:rsidRPr="00906778">
              <w:rPr>
                <w:rFonts w:ascii="Arial" w:hAnsi="Arial" w:cs="Arial"/>
                <w:sz w:val="24"/>
                <w:szCs w:val="24"/>
              </w:rPr>
              <w:t>Tel.</w:t>
            </w:r>
            <w:r w:rsidR="00B8709B" w:rsidRPr="00906778">
              <w:rPr>
                <w:rFonts w:ascii="Arial" w:hAnsi="Arial" w:cs="Arial"/>
                <w:sz w:val="24"/>
                <w:szCs w:val="24"/>
              </w:rPr>
              <w:t>/Fax</w:t>
            </w:r>
            <w:r w:rsidRPr="00906778">
              <w:rPr>
                <w:rFonts w:ascii="Arial" w:hAnsi="Arial" w:cs="Arial"/>
                <w:sz w:val="24"/>
                <w:szCs w:val="24"/>
              </w:rPr>
              <w:t xml:space="preserve"> </w:t>
            </w:r>
            <w:r w:rsidRPr="00906778">
              <w:rPr>
                <w:rFonts w:ascii="Arial" w:hAnsi="Arial" w:cs="Arial"/>
                <w:b/>
                <w:sz w:val="24"/>
                <w:szCs w:val="24"/>
              </w:rPr>
              <w:t>0</w:t>
            </w:r>
            <w:r w:rsidR="00B8709B" w:rsidRPr="00906778">
              <w:rPr>
                <w:rFonts w:ascii="Arial" w:hAnsi="Arial" w:cs="Arial"/>
                <w:b/>
                <w:sz w:val="24"/>
                <w:szCs w:val="24"/>
              </w:rPr>
              <w:t>68</w:t>
            </w:r>
            <w:r w:rsidRPr="00906778">
              <w:rPr>
                <w:rStyle w:val="StrongEmphasis"/>
                <w:rFonts w:ascii="Arial" w:hAnsi="Arial" w:cs="Arial"/>
                <w:color w:val="000000"/>
                <w:sz w:val="24"/>
                <w:szCs w:val="24"/>
              </w:rPr>
              <w:t xml:space="preserve"> </w:t>
            </w:r>
            <w:r w:rsidR="00B8709B" w:rsidRPr="00906778">
              <w:rPr>
                <w:rStyle w:val="Pogrubienie"/>
                <w:rFonts w:ascii="Arial" w:hAnsi="Arial" w:cs="Arial"/>
                <w:sz w:val="24"/>
                <w:szCs w:val="24"/>
              </w:rPr>
              <w:t>683290962</w:t>
            </w:r>
            <w:r w:rsidRPr="00906778">
              <w:rPr>
                <w:rStyle w:val="StrongEmphasis"/>
                <w:rFonts w:ascii="Arial" w:hAnsi="Arial" w:cs="Arial"/>
                <w:color w:val="000000"/>
                <w:sz w:val="24"/>
                <w:szCs w:val="24"/>
              </w:rPr>
              <w:t xml:space="preserve"> </w:t>
            </w:r>
          </w:p>
        </w:tc>
      </w:tr>
      <w:tr w:rsidR="00CD6239" w:rsidRPr="00906778" w14:paraId="1DF0470E" w14:textId="77777777" w:rsidTr="003B5D91">
        <w:trPr>
          <w:trHeight w:val="718"/>
        </w:trPr>
        <w:tc>
          <w:tcPr>
            <w:tcW w:w="9072"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73601CF" w14:textId="77C2A2F7" w:rsidR="00CD6239" w:rsidRPr="00906778" w:rsidRDefault="00CD6239" w:rsidP="003B5D91">
            <w:pPr>
              <w:pStyle w:val="Standard"/>
              <w:autoSpaceDE w:val="0"/>
              <w:spacing w:line="276" w:lineRule="auto"/>
              <w:jc w:val="both"/>
              <w:rPr>
                <w:rFonts w:ascii="Arial" w:hAnsi="Arial" w:cs="Arial"/>
                <w:sz w:val="24"/>
                <w:szCs w:val="24"/>
              </w:rPr>
            </w:pPr>
            <w:r w:rsidRPr="00906778">
              <w:rPr>
                <w:rFonts w:ascii="Arial" w:hAnsi="Arial" w:cs="Arial"/>
                <w:sz w:val="24"/>
                <w:szCs w:val="24"/>
              </w:rPr>
              <w:t>Opracował: Krajowy Instytut Efektywności Energetycznej Sp. z o.o.</w:t>
            </w:r>
            <w:r w:rsidR="00E21629" w:rsidRPr="00906778">
              <w:rPr>
                <w:rFonts w:ascii="Arial" w:hAnsi="Arial" w:cs="Arial"/>
                <w:sz w:val="24"/>
                <w:szCs w:val="24"/>
              </w:rPr>
              <w:t xml:space="preserve"> - Mariusz Woźniak</w:t>
            </w:r>
          </w:p>
        </w:tc>
      </w:tr>
    </w:tbl>
    <w:p w14:paraId="25E2AA4C" w14:textId="366FA9BD" w:rsidR="00CD6239" w:rsidRPr="00906778" w:rsidRDefault="00B8709B" w:rsidP="00CD6239">
      <w:pPr>
        <w:pStyle w:val="Standard"/>
        <w:autoSpaceDE w:val="0"/>
        <w:spacing w:line="276" w:lineRule="auto"/>
        <w:jc w:val="center"/>
        <w:rPr>
          <w:rFonts w:ascii="Arial" w:hAnsi="Arial" w:cs="Arial"/>
        </w:rPr>
      </w:pPr>
      <w:r w:rsidRPr="00906778">
        <w:rPr>
          <w:rFonts w:ascii="Arial" w:hAnsi="Arial" w:cs="Arial"/>
        </w:rPr>
        <w:t>Nowogród Bobrzański</w:t>
      </w:r>
      <w:r w:rsidR="00CD6239" w:rsidRPr="00906778">
        <w:rPr>
          <w:rFonts w:ascii="Arial" w:hAnsi="Arial" w:cs="Arial"/>
        </w:rPr>
        <w:t xml:space="preserve">, </w:t>
      </w:r>
      <w:r w:rsidR="00D941CC" w:rsidRPr="00906778">
        <w:rPr>
          <w:rFonts w:ascii="Arial" w:hAnsi="Arial" w:cs="Arial"/>
        </w:rPr>
        <w:t>1</w:t>
      </w:r>
      <w:r w:rsidR="00822980">
        <w:rPr>
          <w:rFonts w:ascii="Arial" w:hAnsi="Arial" w:cs="Arial"/>
        </w:rPr>
        <w:t>9</w:t>
      </w:r>
      <w:r w:rsidR="00CD6239" w:rsidRPr="00906778">
        <w:rPr>
          <w:rFonts w:ascii="Arial" w:hAnsi="Arial" w:cs="Arial"/>
        </w:rPr>
        <w:t>.</w:t>
      </w:r>
      <w:r w:rsidR="00D941CC" w:rsidRPr="00906778">
        <w:rPr>
          <w:rFonts w:ascii="Arial" w:hAnsi="Arial" w:cs="Arial"/>
        </w:rPr>
        <w:t>0</w:t>
      </w:r>
      <w:r w:rsidR="00906778">
        <w:rPr>
          <w:rFonts w:ascii="Arial" w:hAnsi="Arial" w:cs="Arial"/>
        </w:rPr>
        <w:t>4</w:t>
      </w:r>
      <w:r w:rsidR="00CD6239" w:rsidRPr="00906778">
        <w:rPr>
          <w:rFonts w:ascii="Arial" w:hAnsi="Arial" w:cs="Arial"/>
        </w:rPr>
        <w:t>.20</w:t>
      </w:r>
      <w:r w:rsidR="00FC2D94" w:rsidRPr="00906778">
        <w:rPr>
          <w:rFonts w:ascii="Arial" w:hAnsi="Arial" w:cs="Arial"/>
        </w:rPr>
        <w:t>2</w:t>
      </w:r>
      <w:r w:rsidR="00D941CC" w:rsidRPr="00906778">
        <w:rPr>
          <w:rFonts w:ascii="Arial" w:hAnsi="Arial" w:cs="Arial"/>
        </w:rPr>
        <w:t>2</w:t>
      </w:r>
    </w:p>
    <w:p w14:paraId="73D64599" w14:textId="77777777" w:rsidR="00CD6239" w:rsidRPr="00906778" w:rsidRDefault="00CD6239" w:rsidP="00CD6239">
      <w:pPr>
        <w:pStyle w:val="Standard"/>
        <w:spacing w:line="276" w:lineRule="auto"/>
        <w:jc w:val="both"/>
        <w:rPr>
          <w:rFonts w:ascii="Arial" w:hAnsi="Arial" w:cs="Arial"/>
        </w:rPr>
      </w:pPr>
      <w:r w:rsidRPr="00906778">
        <w:rPr>
          <w:rFonts w:ascii="Arial" w:hAnsi="Arial" w:cs="Arial"/>
        </w:rPr>
        <w:lastRenderedPageBreak/>
        <w:t>Spis treści:</w:t>
      </w:r>
    </w:p>
    <w:p w14:paraId="7E39041A" w14:textId="78B4BC92" w:rsidR="00CD6239" w:rsidRPr="00906778" w:rsidRDefault="00CD6239" w:rsidP="003A1103">
      <w:pPr>
        <w:pStyle w:val="Standard"/>
        <w:numPr>
          <w:ilvl w:val="0"/>
          <w:numId w:val="1"/>
        </w:numPr>
        <w:spacing w:line="276" w:lineRule="auto"/>
        <w:ind w:left="357" w:hanging="357"/>
        <w:jc w:val="both"/>
        <w:rPr>
          <w:rFonts w:ascii="Arial" w:hAnsi="Arial" w:cs="Arial"/>
        </w:rPr>
      </w:pPr>
      <w:r w:rsidRPr="00906778">
        <w:rPr>
          <w:rFonts w:ascii="Arial" w:hAnsi="Arial" w:cs="Arial"/>
        </w:rPr>
        <w:t>Część opisowa...................................................................</w:t>
      </w:r>
      <w:r w:rsidR="003A1103" w:rsidRPr="00906778">
        <w:rPr>
          <w:rFonts w:ascii="Arial" w:hAnsi="Arial" w:cs="Arial"/>
        </w:rPr>
        <w:t>......</w:t>
      </w:r>
      <w:r w:rsidRPr="00906778">
        <w:rPr>
          <w:rFonts w:ascii="Arial" w:hAnsi="Arial" w:cs="Arial"/>
        </w:rPr>
        <w:t>.....................</w:t>
      </w:r>
      <w:r w:rsidR="00146789" w:rsidRPr="00906778">
        <w:rPr>
          <w:rFonts w:ascii="Arial" w:hAnsi="Arial" w:cs="Arial"/>
        </w:rPr>
        <w:t>.</w:t>
      </w:r>
      <w:r w:rsidRPr="00906778">
        <w:rPr>
          <w:rFonts w:ascii="Arial" w:hAnsi="Arial" w:cs="Arial"/>
        </w:rPr>
        <w:t>.........3</w:t>
      </w:r>
    </w:p>
    <w:p w14:paraId="6C5F4DA8" w14:textId="7057F090" w:rsidR="00CD6239" w:rsidRPr="00906778" w:rsidRDefault="00CD6239" w:rsidP="00CD6239">
      <w:pPr>
        <w:pStyle w:val="Standard"/>
        <w:spacing w:line="276" w:lineRule="auto"/>
        <w:jc w:val="both"/>
        <w:rPr>
          <w:rFonts w:ascii="Arial" w:hAnsi="Arial" w:cs="Arial"/>
        </w:rPr>
      </w:pPr>
      <w:r w:rsidRPr="00906778">
        <w:rPr>
          <w:rFonts w:ascii="Arial" w:hAnsi="Arial" w:cs="Arial"/>
        </w:rPr>
        <w:t>1.1 Przedmiot Zamówienia....................................................................................</w:t>
      </w:r>
      <w:r w:rsidR="00146789" w:rsidRPr="00906778">
        <w:rPr>
          <w:rFonts w:ascii="Arial" w:hAnsi="Arial" w:cs="Arial"/>
        </w:rPr>
        <w:t>.</w:t>
      </w:r>
      <w:r w:rsidRPr="00906778">
        <w:rPr>
          <w:rFonts w:ascii="Arial" w:hAnsi="Arial" w:cs="Arial"/>
        </w:rPr>
        <w:t>......3</w:t>
      </w:r>
    </w:p>
    <w:p w14:paraId="1F331BBF" w14:textId="33BD8E50" w:rsidR="00CD6239" w:rsidRPr="00906778" w:rsidRDefault="00CD6239" w:rsidP="00CD6239">
      <w:pPr>
        <w:pStyle w:val="Standard"/>
        <w:spacing w:line="276" w:lineRule="auto"/>
        <w:jc w:val="both"/>
        <w:rPr>
          <w:rFonts w:ascii="Arial" w:hAnsi="Arial" w:cs="Arial"/>
        </w:rPr>
      </w:pPr>
      <w:r w:rsidRPr="00906778">
        <w:rPr>
          <w:rFonts w:ascii="Arial" w:hAnsi="Arial" w:cs="Arial"/>
        </w:rPr>
        <w:t>1.2 Wymagania Zamawiającego w stosunku do przedmiotu zamówienia..............</w:t>
      </w:r>
      <w:r w:rsidR="00146789" w:rsidRPr="00906778">
        <w:rPr>
          <w:rFonts w:ascii="Arial" w:hAnsi="Arial" w:cs="Arial"/>
        </w:rPr>
        <w:t>.</w:t>
      </w:r>
      <w:r w:rsidR="003A1103" w:rsidRPr="00906778">
        <w:rPr>
          <w:rFonts w:ascii="Arial" w:hAnsi="Arial" w:cs="Arial"/>
        </w:rPr>
        <w:t>.</w:t>
      </w:r>
      <w:r w:rsidRPr="00906778">
        <w:rPr>
          <w:rFonts w:ascii="Arial" w:hAnsi="Arial" w:cs="Arial"/>
        </w:rPr>
        <w:t>....</w:t>
      </w:r>
      <w:r w:rsidR="00146789" w:rsidRPr="00906778">
        <w:rPr>
          <w:rFonts w:ascii="Arial" w:hAnsi="Arial" w:cs="Arial"/>
        </w:rPr>
        <w:t>6</w:t>
      </w:r>
    </w:p>
    <w:p w14:paraId="06BC2FA7" w14:textId="362B3C85" w:rsidR="00CD6239" w:rsidRPr="00906778" w:rsidRDefault="00CD6239" w:rsidP="00CD6239">
      <w:pPr>
        <w:pStyle w:val="Standard"/>
        <w:spacing w:after="0" w:line="360" w:lineRule="auto"/>
        <w:jc w:val="both"/>
        <w:rPr>
          <w:rFonts w:ascii="Arial" w:hAnsi="Arial" w:cs="Arial"/>
        </w:rPr>
      </w:pPr>
      <w:r w:rsidRPr="00906778">
        <w:rPr>
          <w:rFonts w:ascii="Arial" w:hAnsi="Arial" w:cs="Arial"/>
        </w:rPr>
        <w:t>1.2.1 Wymagania odnośnie dokumentacji..............................................................</w:t>
      </w:r>
      <w:r w:rsidR="00146789" w:rsidRPr="00906778">
        <w:rPr>
          <w:rFonts w:ascii="Arial" w:hAnsi="Arial" w:cs="Arial"/>
        </w:rPr>
        <w:t>.</w:t>
      </w:r>
      <w:r w:rsidRPr="00906778">
        <w:rPr>
          <w:rFonts w:ascii="Arial" w:hAnsi="Arial" w:cs="Arial"/>
        </w:rPr>
        <w:t>.....</w:t>
      </w:r>
      <w:r w:rsidR="00146789" w:rsidRPr="00906778">
        <w:rPr>
          <w:rFonts w:ascii="Arial" w:hAnsi="Arial" w:cs="Arial"/>
        </w:rPr>
        <w:t>6</w:t>
      </w:r>
    </w:p>
    <w:p w14:paraId="7C7CD528" w14:textId="6A4BF3CD" w:rsidR="00CD6239" w:rsidRPr="00906778" w:rsidRDefault="00CD6239" w:rsidP="00CD6239">
      <w:pPr>
        <w:pStyle w:val="Standard"/>
        <w:spacing w:after="0" w:line="360" w:lineRule="auto"/>
        <w:jc w:val="both"/>
        <w:rPr>
          <w:rFonts w:ascii="Arial" w:hAnsi="Arial" w:cs="Arial"/>
        </w:rPr>
      </w:pPr>
      <w:r w:rsidRPr="00906778">
        <w:rPr>
          <w:rFonts w:ascii="Arial" w:hAnsi="Arial" w:cs="Arial"/>
        </w:rPr>
        <w:t>1.2.2 Wymagania odnośnie realizacji...........................</w:t>
      </w:r>
      <w:r w:rsidR="003A1103" w:rsidRPr="00906778">
        <w:rPr>
          <w:rFonts w:ascii="Arial" w:hAnsi="Arial" w:cs="Arial"/>
        </w:rPr>
        <w:t>.</w:t>
      </w:r>
      <w:r w:rsidRPr="00906778">
        <w:rPr>
          <w:rFonts w:ascii="Arial" w:hAnsi="Arial" w:cs="Arial"/>
        </w:rPr>
        <w:t>........................................</w:t>
      </w:r>
      <w:r w:rsidR="00146789" w:rsidRPr="00906778">
        <w:rPr>
          <w:rFonts w:ascii="Arial" w:hAnsi="Arial" w:cs="Arial"/>
        </w:rPr>
        <w:t>.</w:t>
      </w:r>
      <w:r w:rsidRPr="00906778">
        <w:rPr>
          <w:rFonts w:ascii="Arial" w:hAnsi="Arial" w:cs="Arial"/>
        </w:rPr>
        <w:t>......</w:t>
      </w:r>
      <w:r w:rsidR="0053604F">
        <w:rPr>
          <w:rFonts w:ascii="Arial" w:hAnsi="Arial" w:cs="Arial"/>
        </w:rPr>
        <w:t>7</w:t>
      </w:r>
      <w:r w:rsidRPr="00906778">
        <w:rPr>
          <w:rFonts w:ascii="Arial" w:hAnsi="Arial" w:cs="Arial"/>
        </w:rPr>
        <w:t xml:space="preserve">  </w:t>
      </w:r>
    </w:p>
    <w:p w14:paraId="5C0A6846" w14:textId="5C6EB2F0" w:rsidR="00CD6239" w:rsidRPr="00906778" w:rsidRDefault="00CD6239" w:rsidP="00CD6239">
      <w:pPr>
        <w:pStyle w:val="Standard"/>
        <w:spacing w:line="276" w:lineRule="auto"/>
        <w:jc w:val="both"/>
        <w:rPr>
          <w:rFonts w:ascii="Arial" w:hAnsi="Arial" w:cs="Arial"/>
        </w:rPr>
      </w:pPr>
      <w:r w:rsidRPr="00906778">
        <w:rPr>
          <w:rFonts w:ascii="Arial" w:hAnsi="Arial" w:cs="Arial"/>
        </w:rPr>
        <w:t xml:space="preserve">1.3 </w:t>
      </w:r>
      <w:r w:rsidRPr="00906778">
        <w:rPr>
          <w:rFonts w:ascii="Arial" w:eastAsia="Arial" w:hAnsi="Arial" w:cs="Arial"/>
        </w:rPr>
        <w:t>Wymagania odnośnie sprzętu, materiałów, urządzeń................................</w:t>
      </w:r>
      <w:r w:rsidR="003A1103" w:rsidRPr="00906778">
        <w:rPr>
          <w:rFonts w:ascii="Arial" w:eastAsia="Arial" w:hAnsi="Arial" w:cs="Arial"/>
        </w:rPr>
        <w:t>.</w:t>
      </w:r>
      <w:r w:rsidRPr="00906778">
        <w:rPr>
          <w:rFonts w:ascii="Arial" w:eastAsia="Arial" w:hAnsi="Arial" w:cs="Arial"/>
        </w:rPr>
        <w:t>..........</w:t>
      </w:r>
      <w:r w:rsidR="000D3C5E" w:rsidRPr="00906778">
        <w:rPr>
          <w:rFonts w:ascii="Arial" w:eastAsia="Arial" w:hAnsi="Arial" w:cs="Arial"/>
        </w:rPr>
        <w:t>1</w:t>
      </w:r>
      <w:r w:rsidR="004A5D53" w:rsidRPr="00906778">
        <w:rPr>
          <w:rFonts w:ascii="Arial" w:eastAsia="Arial" w:hAnsi="Arial" w:cs="Arial"/>
        </w:rPr>
        <w:t>0</w:t>
      </w:r>
    </w:p>
    <w:p w14:paraId="164F324E" w14:textId="54577665" w:rsidR="00CD6239" w:rsidRPr="00906778" w:rsidRDefault="00CD6239" w:rsidP="00CD6239">
      <w:pPr>
        <w:pStyle w:val="Standard"/>
        <w:spacing w:line="276" w:lineRule="auto"/>
        <w:jc w:val="both"/>
        <w:rPr>
          <w:rFonts w:ascii="Arial" w:hAnsi="Arial" w:cs="Arial"/>
        </w:rPr>
      </w:pPr>
      <w:r w:rsidRPr="00906778">
        <w:rPr>
          <w:rFonts w:ascii="Arial" w:eastAsia="Arial" w:hAnsi="Arial" w:cs="Arial"/>
        </w:rPr>
        <w:t>1.3.1 Słupy, Fundamenty i Wysięgniki.........................................................................</w:t>
      </w:r>
      <w:r w:rsidR="000D3C5E" w:rsidRPr="00906778">
        <w:rPr>
          <w:rFonts w:ascii="Arial" w:eastAsia="Arial" w:hAnsi="Arial" w:cs="Arial"/>
        </w:rPr>
        <w:t>1</w:t>
      </w:r>
      <w:r w:rsidR="004A5D53" w:rsidRPr="00906778">
        <w:rPr>
          <w:rFonts w:ascii="Arial" w:eastAsia="Arial" w:hAnsi="Arial" w:cs="Arial"/>
        </w:rPr>
        <w:t>0</w:t>
      </w:r>
    </w:p>
    <w:p w14:paraId="77498AE3" w14:textId="3D578D79" w:rsidR="00CD6239" w:rsidRPr="00906778" w:rsidRDefault="00CD6239" w:rsidP="00CD6239">
      <w:pPr>
        <w:pStyle w:val="Standard"/>
        <w:spacing w:line="276" w:lineRule="auto"/>
        <w:jc w:val="both"/>
        <w:rPr>
          <w:rFonts w:ascii="Arial" w:eastAsia="Arial" w:hAnsi="Arial" w:cs="Arial"/>
        </w:rPr>
      </w:pPr>
      <w:r w:rsidRPr="00906778">
        <w:rPr>
          <w:rFonts w:ascii="Arial" w:eastAsia="Arial" w:hAnsi="Arial" w:cs="Arial"/>
        </w:rPr>
        <w:t>1.3.2 Linia kablowa.............................................................................................</w:t>
      </w:r>
      <w:r w:rsidR="0053604F">
        <w:rPr>
          <w:rFonts w:ascii="Arial" w:eastAsia="Arial" w:hAnsi="Arial" w:cs="Arial"/>
        </w:rPr>
        <w:t>.</w:t>
      </w:r>
      <w:r w:rsidRPr="00906778">
        <w:rPr>
          <w:rFonts w:ascii="Arial" w:eastAsia="Arial" w:hAnsi="Arial" w:cs="Arial"/>
        </w:rPr>
        <w:t>........1</w:t>
      </w:r>
      <w:r w:rsidR="0053604F">
        <w:rPr>
          <w:rFonts w:ascii="Arial" w:eastAsia="Arial" w:hAnsi="Arial" w:cs="Arial"/>
        </w:rPr>
        <w:t>4</w:t>
      </w:r>
    </w:p>
    <w:p w14:paraId="2C2FE5DB" w14:textId="750AE09B" w:rsidR="003076A9" w:rsidRPr="00906778" w:rsidRDefault="00CD6239" w:rsidP="00CD6239">
      <w:pPr>
        <w:pStyle w:val="Standard"/>
        <w:autoSpaceDE w:val="0"/>
        <w:spacing w:after="0" w:line="360" w:lineRule="auto"/>
        <w:jc w:val="both"/>
        <w:rPr>
          <w:rFonts w:ascii="Arial" w:eastAsia="Arial" w:hAnsi="Arial" w:cs="Arial"/>
        </w:rPr>
      </w:pPr>
      <w:r w:rsidRPr="00906778">
        <w:rPr>
          <w:rFonts w:ascii="Arial" w:eastAsia="Arial" w:hAnsi="Arial" w:cs="Arial"/>
        </w:rPr>
        <w:t xml:space="preserve">1.3.3 </w:t>
      </w:r>
      <w:r w:rsidR="003076A9" w:rsidRPr="00906778">
        <w:rPr>
          <w:rFonts w:ascii="Arial" w:eastAsia="Arial" w:hAnsi="Arial" w:cs="Arial"/>
        </w:rPr>
        <w:t>Szafy oświetleniowe...........................................................................................1</w:t>
      </w:r>
      <w:r w:rsidR="0053604F">
        <w:rPr>
          <w:rFonts w:ascii="Arial" w:eastAsia="Arial" w:hAnsi="Arial" w:cs="Arial"/>
        </w:rPr>
        <w:t>4</w:t>
      </w:r>
    </w:p>
    <w:p w14:paraId="5B621B47" w14:textId="3EE9568E" w:rsidR="00CD6239" w:rsidRPr="00906778" w:rsidRDefault="003076A9" w:rsidP="00CD6239">
      <w:pPr>
        <w:pStyle w:val="Standard"/>
        <w:autoSpaceDE w:val="0"/>
        <w:spacing w:after="0" w:line="360" w:lineRule="auto"/>
        <w:jc w:val="both"/>
        <w:rPr>
          <w:rFonts w:ascii="Arial" w:eastAsia="Arial" w:hAnsi="Arial" w:cs="Arial"/>
        </w:rPr>
      </w:pPr>
      <w:r w:rsidRPr="00906778">
        <w:rPr>
          <w:rFonts w:ascii="Arial" w:eastAsia="Arial" w:hAnsi="Arial" w:cs="Arial"/>
        </w:rPr>
        <w:t xml:space="preserve">1.3.4 </w:t>
      </w:r>
      <w:r w:rsidR="00CD6239" w:rsidRPr="00906778">
        <w:rPr>
          <w:rFonts w:ascii="Arial" w:eastAsia="Arial" w:hAnsi="Arial" w:cs="Arial"/>
        </w:rPr>
        <w:t>Oprawy oświetleniowe.........................................................................</w:t>
      </w:r>
      <w:r w:rsidR="0053604F">
        <w:rPr>
          <w:rFonts w:ascii="Arial" w:eastAsia="Arial" w:hAnsi="Arial" w:cs="Arial"/>
        </w:rPr>
        <w:t>.</w:t>
      </w:r>
      <w:r w:rsidR="00CD6239" w:rsidRPr="00906778">
        <w:rPr>
          <w:rFonts w:ascii="Arial" w:eastAsia="Arial" w:hAnsi="Arial" w:cs="Arial"/>
        </w:rPr>
        <w:t>..............1</w:t>
      </w:r>
      <w:r w:rsidR="0053604F">
        <w:rPr>
          <w:rFonts w:ascii="Arial" w:eastAsia="Arial" w:hAnsi="Arial" w:cs="Arial"/>
        </w:rPr>
        <w:t>5</w:t>
      </w:r>
    </w:p>
    <w:p w14:paraId="39ACFD0C" w14:textId="0988975A" w:rsidR="001144DE" w:rsidRPr="00906778" w:rsidRDefault="001144DE" w:rsidP="00CD6239">
      <w:pPr>
        <w:pStyle w:val="Standard"/>
        <w:autoSpaceDE w:val="0"/>
        <w:spacing w:after="0" w:line="360" w:lineRule="auto"/>
        <w:jc w:val="both"/>
        <w:rPr>
          <w:rFonts w:ascii="Arial" w:eastAsia="Arial" w:hAnsi="Arial" w:cs="Arial"/>
        </w:rPr>
      </w:pPr>
      <w:r w:rsidRPr="00906778">
        <w:rPr>
          <w:rFonts w:ascii="Arial" w:eastAsia="Arial" w:hAnsi="Arial" w:cs="Arial"/>
        </w:rPr>
        <w:t>1.3.5 Sterowanie oświetleniem......................................................................</w:t>
      </w:r>
      <w:r w:rsidR="0053604F">
        <w:rPr>
          <w:rFonts w:ascii="Arial" w:eastAsia="Arial" w:hAnsi="Arial" w:cs="Arial"/>
        </w:rPr>
        <w:t>.</w:t>
      </w:r>
      <w:r w:rsidRPr="00906778">
        <w:rPr>
          <w:rFonts w:ascii="Arial" w:eastAsia="Arial" w:hAnsi="Arial" w:cs="Arial"/>
        </w:rPr>
        <w:t>.............</w:t>
      </w:r>
      <w:r w:rsidR="0053604F">
        <w:rPr>
          <w:rFonts w:ascii="Arial" w:eastAsia="Arial" w:hAnsi="Arial" w:cs="Arial"/>
        </w:rPr>
        <w:t>19</w:t>
      </w:r>
    </w:p>
    <w:p w14:paraId="5DBD5386" w14:textId="24887B1C" w:rsidR="00CD6239" w:rsidRPr="00906778" w:rsidRDefault="00CD6239" w:rsidP="00CD6239">
      <w:pPr>
        <w:pStyle w:val="Standard"/>
        <w:spacing w:line="276" w:lineRule="auto"/>
        <w:jc w:val="both"/>
        <w:rPr>
          <w:rFonts w:ascii="Arial" w:hAnsi="Arial" w:cs="Arial"/>
        </w:rPr>
      </w:pPr>
      <w:r w:rsidRPr="00906778">
        <w:rPr>
          <w:rFonts w:ascii="Arial" w:hAnsi="Arial" w:cs="Arial"/>
        </w:rPr>
        <w:t>1.4 Uwarunkowania wykonania przedmiotu zamówienia.................................</w:t>
      </w:r>
      <w:r w:rsidR="0053604F">
        <w:rPr>
          <w:rFonts w:ascii="Arial" w:hAnsi="Arial" w:cs="Arial"/>
        </w:rPr>
        <w:t>.</w:t>
      </w:r>
      <w:r w:rsidRPr="00906778">
        <w:rPr>
          <w:rFonts w:ascii="Arial" w:hAnsi="Arial" w:cs="Arial"/>
        </w:rPr>
        <w:t>...........</w:t>
      </w:r>
      <w:r w:rsidR="0053604F">
        <w:rPr>
          <w:rFonts w:ascii="Arial" w:hAnsi="Arial" w:cs="Arial"/>
        </w:rPr>
        <w:t>19</w:t>
      </w:r>
    </w:p>
    <w:p w14:paraId="433A28A0" w14:textId="2E6B9A5C" w:rsidR="00CD6239" w:rsidRPr="00906778" w:rsidRDefault="00CD6239" w:rsidP="00CD6239">
      <w:pPr>
        <w:pStyle w:val="Standard"/>
        <w:numPr>
          <w:ilvl w:val="0"/>
          <w:numId w:val="1"/>
        </w:numPr>
        <w:spacing w:line="276" w:lineRule="auto"/>
        <w:jc w:val="both"/>
        <w:rPr>
          <w:rFonts w:ascii="Arial" w:hAnsi="Arial" w:cs="Arial"/>
        </w:rPr>
      </w:pPr>
      <w:r w:rsidRPr="00906778">
        <w:rPr>
          <w:rFonts w:ascii="Arial" w:hAnsi="Arial" w:cs="Arial"/>
        </w:rPr>
        <w:t>Część informacyjna..........................................................................................</w:t>
      </w:r>
      <w:r w:rsidR="00D52303" w:rsidRPr="00906778">
        <w:rPr>
          <w:rFonts w:ascii="Arial" w:hAnsi="Arial" w:cs="Arial"/>
        </w:rPr>
        <w:t>2</w:t>
      </w:r>
      <w:r w:rsidR="0053604F">
        <w:rPr>
          <w:rFonts w:ascii="Arial" w:hAnsi="Arial" w:cs="Arial"/>
        </w:rPr>
        <w:t>0</w:t>
      </w:r>
    </w:p>
    <w:p w14:paraId="29356003" w14:textId="2E134052" w:rsidR="00CD6239" w:rsidRPr="00906778" w:rsidRDefault="00CD6239" w:rsidP="00CD6239">
      <w:pPr>
        <w:pStyle w:val="Standard"/>
        <w:spacing w:line="276" w:lineRule="auto"/>
        <w:jc w:val="both"/>
        <w:rPr>
          <w:rFonts w:ascii="Arial" w:hAnsi="Arial" w:cs="Arial"/>
        </w:rPr>
      </w:pPr>
      <w:r w:rsidRPr="00906778">
        <w:rPr>
          <w:rFonts w:ascii="Arial" w:hAnsi="Arial" w:cs="Arial"/>
        </w:rPr>
        <w:t>2.1 Wykaz załączników...............................................</w:t>
      </w:r>
      <w:r w:rsidR="003A1103" w:rsidRPr="00906778">
        <w:rPr>
          <w:rFonts w:ascii="Arial" w:hAnsi="Arial" w:cs="Arial"/>
        </w:rPr>
        <w:t>.</w:t>
      </w:r>
      <w:r w:rsidRPr="00906778">
        <w:rPr>
          <w:rFonts w:ascii="Arial" w:hAnsi="Arial" w:cs="Arial"/>
        </w:rPr>
        <w:t>......................................</w:t>
      </w:r>
      <w:r w:rsidR="0053604F">
        <w:rPr>
          <w:rFonts w:ascii="Arial" w:hAnsi="Arial" w:cs="Arial"/>
        </w:rPr>
        <w:t>.</w:t>
      </w:r>
      <w:r w:rsidRPr="00906778">
        <w:rPr>
          <w:rFonts w:ascii="Arial" w:hAnsi="Arial" w:cs="Arial"/>
        </w:rPr>
        <w:t>.........</w:t>
      </w:r>
      <w:r w:rsidR="00D52303" w:rsidRPr="00906778">
        <w:rPr>
          <w:rFonts w:ascii="Arial" w:hAnsi="Arial" w:cs="Arial"/>
        </w:rPr>
        <w:t>2</w:t>
      </w:r>
      <w:r w:rsidR="0053604F">
        <w:rPr>
          <w:rFonts w:ascii="Arial" w:hAnsi="Arial" w:cs="Arial"/>
        </w:rPr>
        <w:t>0</w:t>
      </w:r>
    </w:p>
    <w:p w14:paraId="7FB11D6A" w14:textId="0BBE7286" w:rsidR="00CD6239" w:rsidRPr="00906778" w:rsidRDefault="00CD6239" w:rsidP="00CD6239">
      <w:pPr>
        <w:pStyle w:val="Standard"/>
        <w:spacing w:line="276" w:lineRule="auto"/>
        <w:jc w:val="both"/>
        <w:rPr>
          <w:rFonts w:ascii="Arial" w:hAnsi="Arial" w:cs="Arial"/>
        </w:rPr>
      </w:pPr>
      <w:r w:rsidRPr="00906778">
        <w:rPr>
          <w:rFonts w:ascii="Arial" w:hAnsi="Arial" w:cs="Arial"/>
        </w:rPr>
        <w:t>2.2 Oświadczenie Zamawiającego…</w:t>
      </w:r>
      <w:r w:rsidR="003A1103" w:rsidRPr="00906778">
        <w:rPr>
          <w:rFonts w:ascii="Arial" w:hAnsi="Arial" w:cs="Arial"/>
        </w:rPr>
        <w:t>..</w:t>
      </w:r>
      <w:r w:rsidRPr="00906778">
        <w:rPr>
          <w:rFonts w:ascii="Arial" w:hAnsi="Arial" w:cs="Arial"/>
        </w:rPr>
        <w:t>……………………………………………</w:t>
      </w:r>
      <w:r w:rsidR="0053604F">
        <w:rPr>
          <w:rFonts w:ascii="Arial" w:hAnsi="Arial" w:cs="Arial"/>
        </w:rPr>
        <w:t>.</w:t>
      </w:r>
      <w:r w:rsidRPr="00906778">
        <w:rPr>
          <w:rFonts w:ascii="Arial" w:hAnsi="Arial" w:cs="Arial"/>
        </w:rPr>
        <w:t>………</w:t>
      </w:r>
      <w:r w:rsidR="00D52303" w:rsidRPr="00906778">
        <w:rPr>
          <w:rFonts w:ascii="Arial" w:hAnsi="Arial" w:cs="Arial"/>
        </w:rPr>
        <w:t>2</w:t>
      </w:r>
      <w:r w:rsidR="00B64690">
        <w:rPr>
          <w:rFonts w:ascii="Arial" w:hAnsi="Arial" w:cs="Arial"/>
        </w:rPr>
        <w:t>1</w:t>
      </w:r>
    </w:p>
    <w:p w14:paraId="75A1F8D5" w14:textId="61D3E7EE" w:rsidR="00B64690" w:rsidRPr="00906778" w:rsidRDefault="00CD6239" w:rsidP="00CD6239">
      <w:pPr>
        <w:pStyle w:val="Standard"/>
        <w:spacing w:line="276" w:lineRule="auto"/>
        <w:jc w:val="both"/>
        <w:rPr>
          <w:rFonts w:ascii="Arial" w:hAnsi="Arial" w:cs="Arial"/>
        </w:rPr>
      </w:pPr>
      <w:r w:rsidRPr="00906778">
        <w:rPr>
          <w:rFonts w:ascii="Arial" w:hAnsi="Arial" w:cs="Arial"/>
        </w:rPr>
        <w:t>2.3 Podstawy prawne………………</w:t>
      </w:r>
      <w:r w:rsidR="003A1103" w:rsidRPr="00906778">
        <w:rPr>
          <w:rFonts w:ascii="Arial" w:hAnsi="Arial" w:cs="Arial"/>
        </w:rPr>
        <w:t>.</w:t>
      </w:r>
      <w:r w:rsidRPr="00906778">
        <w:rPr>
          <w:rFonts w:ascii="Arial" w:hAnsi="Arial" w:cs="Arial"/>
        </w:rPr>
        <w:t>……………………………………………..…</w:t>
      </w:r>
      <w:r w:rsidR="0053604F">
        <w:rPr>
          <w:rFonts w:ascii="Arial" w:hAnsi="Arial" w:cs="Arial"/>
        </w:rPr>
        <w:t>.</w:t>
      </w:r>
      <w:r w:rsidRPr="00906778">
        <w:rPr>
          <w:rFonts w:ascii="Arial" w:hAnsi="Arial" w:cs="Arial"/>
        </w:rPr>
        <w:t>…….</w:t>
      </w:r>
      <w:r w:rsidR="00D52303" w:rsidRPr="00906778">
        <w:rPr>
          <w:rFonts w:ascii="Arial" w:hAnsi="Arial" w:cs="Arial"/>
        </w:rPr>
        <w:t>2</w:t>
      </w:r>
      <w:r w:rsidR="00B64690">
        <w:rPr>
          <w:rFonts w:ascii="Arial" w:hAnsi="Arial" w:cs="Arial"/>
        </w:rPr>
        <w:t>1</w:t>
      </w:r>
    </w:p>
    <w:p w14:paraId="66BEEA72" w14:textId="77777777" w:rsidR="00CD6239" w:rsidRPr="00906778" w:rsidRDefault="00CD6239" w:rsidP="00CD6239">
      <w:pPr>
        <w:pStyle w:val="Standard"/>
        <w:spacing w:line="276" w:lineRule="auto"/>
        <w:jc w:val="both"/>
        <w:rPr>
          <w:rFonts w:ascii="Arial" w:hAnsi="Arial" w:cs="Arial"/>
        </w:rPr>
      </w:pPr>
    </w:p>
    <w:p w14:paraId="45351226" w14:textId="77777777" w:rsidR="00CD6239" w:rsidRPr="00906778" w:rsidRDefault="003A1103" w:rsidP="00CD6239">
      <w:pPr>
        <w:pStyle w:val="Standard"/>
        <w:spacing w:line="276" w:lineRule="auto"/>
        <w:jc w:val="both"/>
        <w:rPr>
          <w:rFonts w:ascii="Arial" w:hAnsi="Arial" w:cs="Arial"/>
        </w:rPr>
      </w:pPr>
      <w:r w:rsidRPr="00906778">
        <w:rPr>
          <w:rFonts w:ascii="Arial" w:hAnsi="Arial" w:cs="Arial"/>
        </w:rPr>
        <w:t>Krajowy Instytut Efektywności Energetycznej</w:t>
      </w:r>
      <w:r w:rsidR="00CD6239" w:rsidRPr="00906778">
        <w:rPr>
          <w:rFonts w:ascii="Arial" w:hAnsi="Arial" w:cs="Arial"/>
        </w:rPr>
        <w:t xml:space="preserve"> oświadcza, że posiada zgodę na używanie i publikowanie plików graficznych oraz obliczeń zamieszczonych w niniejszym PFU.</w:t>
      </w:r>
    </w:p>
    <w:p w14:paraId="20060383" w14:textId="77777777" w:rsidR="00CD6239" w:rsidRPr="00906778" w:rsidRDefault="00CD6239" w:rsidP="00CD6239">
      <w:pPr>
        <w:pStyle w:val="Standard"/>
        <w:spacing w:line="276" w:lineRule="auto"/>
        <w:jc w:val="both"/>
        <w:rPr>
          <w:rFonts w:ascii="Arial" w:hAnsi="Arial" w:cs="Arial"/>
        </w:rPr>
      </w:pPr>
    </w:p>
    <w:p w14:paraId="21C18BEA" w14:textId="77777777" w:rsidR="00CD6239" w:rsidRPr="00906778" w:rsidRDefault="00CD6239" w:rsidP="00CD6239">
      <w:pPr>
        <w:pStyle w:val="Standard"/>
        <w:spacing w:line="276" w:lineRule="auto"/>
        <w:jc w:val="center"/>
        <w:rPr>
          <w:rFonts w:ascii="Arial" w:hAnsi="Arial" w:cs="Arial"/>
        </w:rPr>
      </w:pPr>
    </w:p>
    <w:p w14:paraId="2FD4D06D" w14:textId="03CBBBE9" w:rsidR="00146789" w:rsidRPr="00906778" w:rsidRDefault="00CD6239" w:rsidP="00365F3C">
      <w:pPr>
        <w:rPr>
          <w:rFonts w:ascii="Arial" w:hAnsi="Arial" w:cs="Arial"/>
        </w:rPr>
      </w:pPr>
      <w:r w:rsidRPr="00906778">
        <w:rPr>
          <w:rFonts w:ascii="Arial" w:hAnsi="Arial" w:cs="Arial"/>
        </w:rPr>
        <w:br w:type="page"/>
      </w:r>
    </w:p>
    <w:p w14:paraId="2C0FBEC1" w14:textId="77777777" w:rsidR="00CD6239" w:rsidRPr="00906778" w:rsidRDefault="00CD6239" w:rsidP="00CD6239">
      <w:pPr>
        <w:pStyle w:val="Standard"/>
        <w:spacing w:line="276" w:lineRule="auto"/>
        <w:jc w:val="both"/>
        <w:rPr>
          <w:rFonts w:ascii="Arial" w:hAnsi="Arial" w:cs="Arial"/>
          <w:b/>
          <w:bCs/>
          <w:sz w:val="28"/>
          <w:szCs w:val="28"/>
        </w:rPr>
      </w:pPr>
      <w:r w:rsidRPr="00906778">
        <w:rPr>
          <w:rFonts w:ascii="Arial" w:hAnsi="Arial" w:cs="Arial"/>
          <w:b/>
          <w:bCs/>
          <w:sz w:val="28"/>
          <w:szCs w:val="28"/>
        </w:rPr>
        <w:lastRenderedPageBreak/>
        <w:t>1. Część opisowa</w:t>
      </w:r>
    </w:p>
    <w:p w14:paraId="7315C61B" w14:textId="77777777" w:rsidR="00CD6239" w:rsidRPr="00906778" w:rsidRDefault="00CD6239" w:rsidP="00CD6239">
      <w:pPr>
        <w:pStyle w:val="Standard"/>
        <w:spacing w:line="240" w:lineRule="auto"/>
        <w:jc w:val="both"/>
        <w:rPr>
          <w:rFonts w:ascii="Arial" w:hAnsi="Arial" w:cs="Arial"/>
          <w:b/>
          <w:bCs/>
          <w:sz w:val="24"/>
          <w:szCs w:val="24"/>
        </w:rPr>
      </w:pPr>
      <w:r w:rsidRPr="00906778">
        <w:rPr>
          <w:rFonts w:ascii="Arial" w:hAnsi="Arial" w:cs="Arial"/>
          <w:b/>
          <w:bCs/>
          <w:sz w:val="24"/>
          <w:szCs w:val="24"/>
        </w:rPr>
        <w:t>1.1 Przedmiot Zamówienia</w:t>
      </w:r>
    </w:p>
    <w:p w14:paraId="255DEB67" w14:textId="6565A40B" w:rsidR="00CD6239" w:rsidRPr="00906778" w:rsidRDefault="00CD6239" w:rsidP="00CD6239">
      <w:pPr>
        <w:pStyle w:val="Standard"/>
        <w:spacing w:line="240" w:lineRule="auto"/>
        <w:jc w:val="both"/>
        <w:rPr>
          <w:rFonts w:ascii="Arial" w:hAnsi="Arial" w:cs="Arial"/>
        </w:rPr>
      </w:pPr>
      <w:r w:rsidRPr="00906778">
        <w:rPr>
          <w:rFonts w:ascii="Arial" w:hAnsi="Arial" w:cs="Arial"/>
        </w:rPr>
        <w:t xml:space="preserve">Przedmiotem zamówienia jest wykonanie modernizacji oświetlenia ulicznego </w:t>
      </w:r>
      <w:r w:rsidR="00653CF9" w:rsidRPr="00906778">
        <w:rPr>
          <w:rFonts w:ascii="Arial" w:hAnsi="Arial" w:cs="Arial"/>
        </w:rPr>
        <w:t xml:space="preserve">w </w:t>
      </w:r>
      <w:r w:rsidRPr="00906778">
        <w:rPr>
          <w:rFonts w:ascii="Arial" w:hAnsi="Arial" w:cs="Arial"/>
        </w:rPr>
        <w:t>Gmin</w:t>
      </w:r>
      <w:r w:rsidR="00653CF9" w:rsidRPr="00906778">
        <w:rPr>
          <w:rFonts w:ascii="Arial" w:hAnsi="Arial" w:cs="Arial"/>
        </w:rPr>
        <w:t>ie</w:t>
      </w:r>
      <w:r w:rsidRPr="00906778">
        <w:rPr>
          <w:rFonts w:ascii="Arial" w:hAnsi="Arial" w:cs="Arial"/>
        </w:rPr>
        <w:t xml:space="preserve"> </w:t>
      </w:r>
      <w:r w:rsidR="0062069B" w:rsidRPr="00906778">
        <w:rPr>
          <w:rFonts w:ascii="Arial" w:hAnsi="Arial" w:cs="Arial"/>
        </w:rPr>
        <w:t>Nowogród Bobrzański</w:t>
      </w:r>
      <w:r w:rsidRPr="00906778">
        <w:rPr>
          <w:rFonts w:ascii="Arial" w:hAnsi="Arial" w:cs="Arial"/>
        </w:rPr>
        <w:t>.</w:t>
      </w:r>
    </w:p>
    <w:p w14:paraId="1F1C8FFC" w14:textId="05C848F8" w:rsidR="00CD6239" w:rsidRPr="00906778" w:rsidRDefault="00CD6239" w:rsidP="00CD6239">
      <w:pPr>
        <w:pStyle w:val="Standard"/>
        <w:spacing w:line="240" w:lineRule="auto"/>
        <w:jc w:val="both"/>
        <w:rPr>
          <w:rFonts w:ascii="Arial" w:hAnsi="Arial" w:cs="Arial"/>
        </w:rPr>
      </w:pPr>
      <w:r w:rsidRPr="00906778">
        <w:rPr>
          <w:rFonts w:ascii="Arial" w:hAnsi="Arial" w:cs="Arial"/>
        </w:rPr>
        <w:t>Prace  podzielone są na dwa zakresy:</w:t>
      </w:r>
    </w:p>
    <w:p w14:paraId="6FA40F3C" w14:textId="38C3FB4B" w:rsidR="00D52FB4" w:rsidRPr="00906778" w:rsidRDefault="00D52FB4" w:rsidP="00CD6239">
      <w:pPr>
        <w:pStyle w:val="Standard"/>
        <w:spacing w:line="240" w:lineRule="auto"/>
        <w:jc w:val="both"/>
        <w:rPr>
          <w:rFonts w:ascii="Arial" w:hAnsi="Arial" w:cs="Arial"/>
          <w:b/>
          <w:bCs/>
          <w:sz w:val="24"/>
          <w:szCs w:val="24"/>
        </w:rPr>
      </w:pPr>
      <w:r w:rsidRPr="00906778">
        <w:rPr>
          <w:rFonts w:ascii="Arial" w:hAnsi="Arial" w:cs="Arial"/>
          <w:b/>
          <w:bCs/>
          <w:sz w:val="24"/>
          <w:szCs w:val="24"/>
        </w:rPr>
        <w:t>Część A (dofinansowana ze środków pomocowych „POLSKI ŁAD”)</w:t>
      </w:r>
    </w:p>
    <w:p w14:paraId="25CC678D" w14:textId="6953D59C" w:rsidR="00CD6239" w:rsidRPr="00906778" w:rsidRDefault="00CD6239" w:rsidP="00CD6239">
      <w:pPr>
        <w:pStyle w:val="Standard"/>
        <w:numPr>
          <w:ilvl w:val="2"/>
          <w:numId w:val="9"/>
        </w:numPr>
        <w:spacing w:line="240" w:lineRule="auto"/>
        <w:jc w:val="both"/>
        <w:rPr>
          <w:rFonts w:ascii="Arial" w:hAnsi="Arial" w:cs="Arial"/>
        </w:rPr>
      </w:pPr>
      <w:r w:rsidRPr="00906778">
        <w:rPr>
          <w:rFonts w:ascii="Arial" w:hAnsi="Arial" w:cs="Arial"/>
          <w:b/>
          <w:sz w:val="24"/>
          <w:szCs w:val="24"/>
        </w:rPr>
        <w:t>Wymiana obecnych opraw sodowych</w:t>
      </w:r>
      <w:r w:rsidR="00653CF9" w:rsidRPr="00906778">
        <w:rPr>
          <w:rFonts w:ascii="Arial" w:hAnsi="Arial" w:cs="Arial"/>
          <w:b/>
          <w:sz w:val="24"/>
          <w:szCs w:val="24"/>
        </w:rPr>
        <w:t xml:space="preserve"> zlokalizowanych na słupach należących do Gminy,</w:t>
      </w:r>
      <w:r w:rsidRPr="00906778">
        <w:rPr>
          <w:rFonts w:ascii="Arial" w:hAnsi="Arial" w:cs="Arial"/>
          <w:b/>
          <w:sz w:val="24"/>
          <w:szCs w:val="24"/>
        </w:rPr>
        <w:t xml:space="preserve"> na energooszczędne oprawy LED</w:t>
      </w:r>
      <w:r w:rsidRPr="00906778">
        <w:rPr>
          <w:rFonts w:ascii="Arial" w:hAnsi="Arial" w:cs="Arial"/>
          <w:b/>
        </w:rPr>
        <w:t xml:space="preserve"> </w:t>
      </w:r>
      <w:r w:rsidRPr="00906778">
        <w:rPr>
          <w:rFonts w:ascii="Arial" w:hAnsi="Arial" w:cs="Arial"/>
        </w:rPr>
        <w:t xml:space="preserve">w ilości </w:t>
      </w:r>
      <w:r w:rsidR="00D941CC" w:rsidRPr="00906778">
        <w:rPr>
          <w:rFonts w:ascii="Arial" w:hAnsi="Arial" w:cs="Arial"/>
        </w:rPr>
        <w:t>4</w:t>
      </w:r>
      <w:r w:rsidR="00D52FB4" w:rsidRPr="00906778">
        <w:rPr>
          <w:rFonts w:ascii="Arial" w:hAnsi="Arial" w:cs="Arial"/>
        </w:rPr>
        <w:t>5</w:t>
      </w:r>
      <w:r w:rsidRPr="00906778">
        <w:rPr>
          <w:rFonts w:ascii="Arial" w:hAnsi="Arial" w:cs="Arial"/>
        </w:rPr>
        <w:t xml:space="preserve"> szt.</w:t>
      </w:r>
    </w:p>
    <w:p w14:paraId="59AD3D7D" w14:textId="342C3BE4" w:rsidR="001A2851" w:rsidRPr="00906778" w:rsidRDefault="001A2851" w:rsidP="001A2851">
      <w:pPr>
        <w:pStyle w:val="Akapitzlist"/>
        <w:autoSpaceDE w:val="0"/>
        <w:adjustRightInd w:val="0"/>
        <w:ind w:left="0"/>
        <w:jc w:val="both"/>
        <w:rPr>
          <w:rFonts w:ascii="Arial" w:hAnsi="Arial" w:cs="Arial"/>
        </w:rPr>
      </w:pPr>
      <w:r w:rsidRPr="00906778">
        <w:rPr>
          <w:rFonts w:ascii="Arial" w:hAnsi="Arial" w:cs="Arial"/>
          <w:b/>
          <w:bCs/>
        </w:rPr>
        <w:t xml:space="preserve">Wymiana istniejących opraw </w:t>
      </w:r>
      <w:r w:rsidRPr="00906778">
        <w:rPr>
          <w:rFonts w:ascii="Arial" w:hAnsi="Arial" w:cs="Arial"/>
        </w:rPr>
        <w:t xml:space="preserve">oświetlenia ulicznego starego typu </w:t>
      </w:r>
      <w:r w:rsidRPr="00906778">
        <w:rPr>
          <w:rFonts w:ascii="Arial" w:hAnsi="Arial" w:cs="Arial"/>
          <w:b/>
          <w:bCs/>
        </w:rPr>
        <w:t xml:space="preserve">na oprawy LED w ilości </w:t>
      </w:r>
      <w:r w:rsidR="00D941CC" w:rsidRPr="00906778">
        <w:rPr>
          <w:rFonts w:ascii="Arial" w:hAnsi="Arial" w:cs="Arial"/>
          <w:b/>
          <w:bCs/>
        </w:rPr>
        <w:t>4</w:t>
      </w:r>
      <w:r w:rsidR="00541F53">
        <w:rPr>
          <w:rFonts w:ascii="Arial" w:hAnsi="Arial" w:cs="Arial"/>
          <w:b/>
          <w:bCs/>
        </w:rPr>
        <w:t>4</w:t>
      </w:r>
      <w:r w:rsidRPr="00906778">
        <w:rPr>
          <w:rFonts w:ascii="Arial" w:hAnsi="Arial" w:cs="Arial"/>
          <w:b/>
          <w:bCs/>
        </w:rPr>
        <w:t xml:space="preserve"> szt</w:t>
      </w:r>
      <w:r w:rsidRPr="00906778">
        <w:rPr>
          <w:rFonts w:ascii="Arial" w:hAnsi="Arial" w:cs="Arial"/>
        </w:rPr>
        <w:t>.</w:t>
      </w:r>
      <w:r w:rsidR="00653CF9" w:rsidRPr="00906778">
        <w:rPr>
          <w:rFonts w:ascii="Arial" w:hAnsi="Arial" w:cs="Arial"/>
        </w:rPr>
        <w:t xml:space="preserve"> w </w:t>
      </w:r>
      <w:r w:rsidRPr="00906778">
        <w:rPr>
          <w:rFonts w:ascii="Arial" w:hAnsi="Arial" w:cs="Arial"/>
        </w:rPr>
        <w:t>Gmin</w:t>
      </w:r>
      <w:r w:rsidR="00653CF9" w:rsidRPr="00906778">
        <w:rPr>
          <w:rFonts w:ascii="Arial" w:hAnsi="Arial" w:cs="Arial"/>
        </w:rPr>
        <w:t>ie</w:t>
      </w:r>
      <w:r w:rsidRPr="00906778">
        <w:rPr>
          <w:rFonts w:ascii="Arial" w:hAnsi="Arial" w:cs="Arial"/>
        </w:rPr>
        <w:t xml:space="preserve"> </w:t>
      </w:r>
      <w:r w:rsidR="0062069B" w:rsidRPr="00906778">
        <w:rPr>
          <w:rFonts w:ascii="Arial" w:hAnsi="Arial" w:cs="Arial"/>
        </w:rPr>
        <w:t>Nowogród Bobrzański</w:t>
      </w:r>
      <w:r w:rsidRPr="00906778">
        <w:rPr>
          <w:rFonts w:ascii="Arial" w:hAnsi="Arial" w:cs="Arial"/>
        </w:rPr>
        <w:t xml:space="preserve">, zgodnie z załącznikiem nr </w:t>
      </w:r>
      <w:r w:rsidR="00D941CC" w:rsidRPr="00906778">
        <w:rPr>
          <w:rFonts w:ascii="Arial" w:hAnsi="Arial" w:cs="Arial"/>
        </w:rPr>
        <w:t>9</w:t>
      </w:r>
      <w:r w:rsidRPr="00906778">
        <w:rPr>
          <w:rFonts w:ascii="Arial" w:hAnsi="Arial" w:cs="Arial"/>
        </w:rPr>
        <w:t xml:space="preserve"> do SIWZ  pn. „Wytyczne dla opraw oświetleniowych LED” oraz załącznikiem nr </w:t>
      </w:r>
      <w:r w:rsidR="00D941CC" w:rsidRPr="00906778">
        <w:rPr>
          <w:rFonts w:ascii="Arial" w:hAnsi="Arial" w:cs="Arial"/>
        </w:rPr>
        <w:t>6</w:t>
      </w:r>
      <w:r w:rsidR="00D52FB4" w:rsidRPr="00906778">
        <w:rPr>
          <w:rFonts w:ascii="Arial" w:hAnsi="Arial" w:cs="Arial"/>
        </w:rPr>
        <w:t>a</w:t>
      </w:r>
      <w:r w:rsidRPr="00906778">
        <w:rPr>
          <w:rFonts w:ascii="Arial" w:hAnsi="Arial" w:cs="Arial"/>
        </w:rPr>
        <w:t xml:space="preserve"> do SIWZ pn. „Zestawienie </w:t>
      </w:r>
      <w:r w:rsidR="00D941CC" w:rsidRPr="00906778">
        <w:rPr>
          <w:rFonts w:ascii="Arial" w:hAnsi="Arial" w:cs="Arial"/>
        </w:rPr>
        <w:t xml:space="preserve">planowanych </w:t>
      </w:r>
      <w:r w:rsidR="00653CF9" w:rsidRPr="00906778">
        <w:rPr>
          <w:rFonts w:ascii="Arial" w:hAnsi="Arial" w:cs="Arial"/>
        </w:rPr>
        <w:t xml:space="preserve">odcinków do </w:t>
      </w:r>
      <w:r w:rsidR="00D941CC" w:rsidRPr="00906778">
        <w:rPr>
          <w:rFonts w:ascii="Arial" w:hAnsi="Arial" w:cs="Arial"/>
        </w:rPr>
        <w:t xml:space="preserve">dobudowy i </w:t>
      </w:r>
      <w:r w:rsidR="00653CF9" w:rsidRPr="00906778">
        <w:rPr>
          <w:rFonts w:ascii="Arial" w:hAnsi="Arial" w:cs="Arial"/>
        </w:rPr>
        <w:t>wy</w:t>
      </w:r>
      <w:r w:rsidR="007829C9" w:rsidRPr="00906778">
        <w:rPr>
          <w:rFonts w:ascii="Arial" w:hAnsi="Arial" w:cs="Arial"/>
        </w:rPr>
        <w:t>miany</w:t>
      </w:r>
      <w:r w:rsidR="00653CF9" w:rsidRPr="00906778">
        <w:rPr>
          <w:rFonts w:ascii="Arial" w:hAnsi="Arial" w:cs="Arial"/>
        </w:rPr>
        <w:t xml:space="preserve"> oświetlenia</w:t>
      </w:r>
      <w:r w:rsidRPr="00906778">
        <w:rPr>
          <w:rFonts w:ascii="Arial" w:hAnsi="Arial" w:cs="Arial"/>
        </w:rPr>
        <w:t xml:space="preserve">”. </w:t>
      </w:r>
      <w:bookmarkStart w:id="0" w:name="_Hlk8840132"/>
      <w:r w:rsidRPr="00906778">
        <w:rPr>
          <w:rFonts w:ascii="Arial" w:hAnsi="Arial" w:cs="Arial"/>
        </w:rPr>
        <w:t xml:space="preserve">Moc sumaryczna </w:t>
      </w:r>
      <w:r w:rsidR="00D941CC" w:rsidRPr="00906778">
        <w:rPr>
          <w:rFonts w:ascii="Arial" w:hAnsi="Arial" w:cs="Arial"/>
        </w:rPr>
        <w:t>4</w:t>
      </w:r>
      <w:r w:rsidR="00541F53">
        <w:rPr>
          <w:rFonts w:ascii="Arial" w:hAnsi="Arial" w:cs="Arial"/>
        </w:rPr>
        <w:t>4</w:t>
      </w:r>
      <w:r w:rsidRPr="00906778">
        <w:rPr>
          <w:rFonts w:ascii="Arial" w:hAnsi="Arial" w:cs="Arial"/>
        </w:rPr>
        <w:t xml:space="preserve"> opraw po wymianie, bez uwzględnienia zmiennego profilu mocy, nie może przekroczyć </w:t>
      </w:r>
      <w:r w:rsidR="00365F3C" w:rsidRPr="00906778">
        <w:rPr>
          <w:rFonts w:ascii="Arial" w:hAnsi="Arial" w:cs="Arial"/>
        </w:rPr>
        <w:t>2.2</w:t>
      </w:r>
      <w:r w:rsidR="0086463B" w:rsidRPr="00906778">
        <w:rPr>
          <w:rFonts w:ascii="Arial" w:hAnsi="Arial" w:cs="Arial"/>
        </w:rPr>
        <w:t>5</w:t>
      </w:r>
      <w:r w:rsidR="00365F3C" w:rsidRPr="00906778">
        <w:rPr>
          <w:rFonts w:ascii="Arial" w:hAnsi="Arial" w:cs="Arial"/>
        </w:rPr>
        <w:t>0</w:t>
      </w:r>
      <w:r w:rsidRPr="00906778">
        <w:rPr>
          <w:rFonts w:ascii="Arial" w:hAnsi="Arial" w:cs="Arial"/>
        </w:rPr>
        <w:t xml:space="preserve"> W. Wymiana bezpieczników</w:t>
      </w:r>
      <w:bookmarkEnd w:id="0"/>
      <w:r w:rsidR="00E6245D" w:rsidRPr="00906778">
        <w:rPr>
          <w:rFonts w:ascii="Arial" w:hAnsi="Arial" w:cs="Arial"/>
        </w:rPr>
        <w:t xml:space="preserve"> oraz przewodów zasilających oprawy wewnątrz słupów. </w:t>
      </w:r>
      <w:r w:rsidRPr="00906778">
        <w:rPr>
          <w:rFonts w:ascii="Arial" w:hAnsi="Arial" w:cs="Arial"/>
        </w:rPr>
        <w:t xml:space="preserve">Obecne łączne zużycie energii elektrycznej przez </w:t>
      </w:r>
      <w:r w:rsidR="00D941CC" w:rsidRPr="00906778">
        <w:rPr>
          <w:rFonts w:ascii="Arial" w:hAnsi="Arial" w:cs="Arial"/>
        </w:rPr>
        <w:t>4</w:t>
      </w:r>
      <w:r w:rsidR="00541F53">
        <w:rPr>
          <w:rFonts w:ascii="Arial" w:hAnsi="Arial" w:cs="Arial"/>
        </w:rPr>
        <w:t>4</w:t>
      </w:r>
      <w:r w:rsidRPr="00906778">
        <w:rPr>
          <w:rFonts w:ascii="Arial" w:hAnsi="Arial" w:cs="Arial"/>
        </w:rPr>
        <w:t xml:space="preserve"> opraw</w:t>
      </w:r>
      <w:r w:rsidR="00541F53">
        <w:rPr>
          <w:rFonts w:ascii="Arial" w:hAnsi="Arial" w:cs="Arial"/>
        </w:rPr>
        <w:t>y</w:t>
      </w:r>
      <w:r w:rsidRPr="00906778">
        <w:rPr>
          <w:rFonts w:ascii="Arial" w:hAnsi="Arial" w:cs="Arial"/>
        </w:rPr>
        <w:t xml:space="preserve"> to </w:t>
      </w:r>
      <w:r w:rsidR="00D941CC" w:rsidRPr="00906778">
        <w:rPr>
          <w:rFonts w:ascii="Arial" w:hAnsi="Arial" w:cs="Arial"/>
        </w:rPr>
        <w:t>18</w:t>
      </w:r>
      <w:r w:rsidR="00E23938" w:rsidRPr="00906778">
        <w:rPr>
          <w:rFonts w:ascii="Arial" w:hAnsi="Arial" w:cs="Arial"/>
        </w:rPr>
        <w:t xml:space="preserve"> </w:t>
      </w:r>
      <w:r w:rsidR="0086463B" w:rsidRPr="00906778">
        <w:rPr>
          <w:rFonts w:ascii="Arial" w:hAnsi="Arial" w:cs="Arial"/>
        </w:rPr>
        <w:t>411</w:t>
      </w:r>
      <w:r w:rsidRPr="00906778">
        <w:rPr>
          <w:rFonts w:ascii="Arial" w:hAnsi="Arial" w:cs="Arial"/>
        </w:rPr>
        <w:t xml:space="preserve"> kWh. Wykonawca odpowiada za demontaż obecnie zamontowanych opraw sodowych i rtęciowych oraz ich utylizację </w:t>
      </w:r>
      <w:r w:rsidR="007829C9" w:rsidRPr="00906778">
        <w:rPr>
          <w:rFonts w:ascii="Arial" w:hAnsi="Arial" w:cs="Arial"/>
        </w:rPr>
        <w:t>lub przekazanie Zamawiającemu – w zależności od decyzji Zamawiającego</w:t>
      </w:r>
      <w:r w:rsidRPr="00906778">
        <w:rPr>
          <w:rFonts w:ascii="Arial" w:hAnsi="Arial" w:cs="Arial"/>
        </w:rPr>
        <w:t xml:space="preserve">, a także za zakup i montaż nowych opraw oświetlenia ulicznego LED. </w:t>
      </w:r>
    </w:p>
    <w:p w14:paraId="6F009331" w14:textId="7CACEB67" w:rsidR="00CD6239" w:rsidRPr="00906778" w:rsidRDefault="00CD6239" w:rsidP="001A2851">
      <w:pPr>
        <w:autoSpaceDE w:val="0"/>
        <w:spacing w:after="0"/>
        <w:jc w:val="both"/>
        <w:rPr>
          <w:rFonts w:ascii="Arial" w:eastAsia="Times New Roman" w:hAnsi="Arial" w:cs="Arial"/>
        </w:rPr>
      </w:pPr>
      <w:r w:rsidRPr="00906778">
        <w:rPr>
          <w:rFonts w:ascii="Arial" w:eastAsia="Times New Roman" w:hAnsi="Arial" w:cs="Arial"/>
          <w:b/>
          <w:sz w:val="24"/>
          <w:szCs w:val="24"/>
        </w:rPr>
        <w:t>1.1.2. Dobudowa oświetlenia</w:t>
      </w:r>
      <w:r w:rsidR="007829C9" w:rsidRPr="00906778">
        <w:rPr>
          <w:rFonts w:ascii="Arial" w:eastAsia="Times New Roman" w:hAnsi="Arial" w:cs="Arial"/>
          <w:b/>
          <w:sz w:val="24"/>
          <w:szCs w:val="24"/>
        </w:rPr>
        <w:t xml:space="preserve"> w </w:t>
      </w:r>
      <w:r w:rsidRPr="00906778">
        <w:rPr>
          <w:rFonts w:ascii="Arial" w:eastAsia="Times New Roman" w:hAnsi="Arial" w:cs="Arial"/>
          <w:b/>
          <w:sz w:val="24"/>
          <w:szCs w:val="24"/>
        </w:rPr>
        <w:t xml:space="preserve">Gminie </w:t>
      </w:r>
      <w:r w:rsidR="00E6245D" w:rsidRPr="00906778">
        <w:rPr>
          <w:rFonts w:ascii="Arial" w:eastAsia="Times New Roman" w:hAnsi="Arial" w:cs="Arial"/>
          <w:b/>
          <w:sz w:val="24"/>
          <w:szCs w:val="24"/>
        </w:rPr>
        <w:t>Nowogród Bobrzański</w:t>
      </w:r>
      <w:r w:rsidRPr="00906778">
        <w:rPr>
          <w:rFonts w:ascii="Arial" w:eastAsia="Times New Roman" w:hAnsi="Arial" w:cs="Arial"/>
        </w:rPr>
        <w:t xml:space="preserve"> - (słupy ocynkowane + wysięgniki + linia kablowa + oprawa LED)</w:t>
      </w:r>
      <w:r w:rsidR="00146789" w:rsidRPr="00906778">
        <w:rPr>
          <w:rFonts w:ascii="Arial" w:eastAsia="Times New Roman" w:hAnsi="Arial" w:cs="Arial"/>
        </w:rPr>
        <w:t>, w tym</w:t>
      </w:r>
      <w:r w:rsidRPr="00906778">
        <w:rPr>
          <w:rFonts w:ascii="Arial" w:eastAsia="Times New Roman" w:hAnsi="Arial" w:cs="Arial"/>
        </w:rPr>
        <w:t>:</w:t>
      </w:r>
    </w:p>
    <w:p w14:paraId="53501EDA" w14:textId="2D981DF6" w:rsidR="003B5D91" w:rsidRPr="00906778" w:rsidRDefault="00CD6239" w:rsidP="001A2851">
      <w:pPr>
        <w:autoSpaceDE w:val="0"/>
        <w:adjustRightInd w:val="0"/>
        <w:spacing w:after="0"/>
        <w:jc w:val="both"/>
        <w:rPr>
          <w:rFonts w:ascii="Arial" w:hAnsi="Arial" w:cs="Arial"/>
        </w:rPr>
      </w:pPr>
      <w:r w:rsidRPr="00906778">
        <w:rPr>
          <w:rFonts w:ascii="Arial" w:hAnsi="Arial" w:cs="Arial"/>
          <w:b/>
        </w:rPr>
        <w:t>1.1.2.1.</w:t>
      </w:r>
      <w:r w:rsidRPr="00906778">
        <w:rPr>
          <w:rFonts w:ascii="Arial" w:hAnsi="Arial" w:cs="Arial"/>
          <w:b/>
          <w:bCs/>
        </w:rPr>
        <w:t xml:space="preserve"> </w:t>
      </w:r>
      <w:r w:rsidR="0007335F" w:rsidRPr="00906778">
        <w:rPr>
          <w:rFonts w:ascii="Arial" w:hAnsi="Arial" w:cs="Arial"/>
          <w:b/>
          <w:bCs/>
        </w:rPr>
        <w:t>Zaprojektowanie i b</w:t>
      </w:r>
      <w:r w:rsidR="00146789" w:rsidRPr="00906778">
        <w:rPr>
          <w:rFonts w:ascii="Arial" w:hAnsi="Arial" w:cs="Arial"/>
          <w:b/>
          <w:bCs/>
          <w:lang w:eastAsia="pl-PL"/>
        </w:rPr>
        <w:t xml:space="preserve">udowa linii zastępczych dla </w:t>
      </w:r>
      <w:r w:rsidR="00365F3C" w:rsidRPr="00906778">
        <w:rPr>
          <w:rFonts w:ascii="Arial" w:hAnsi="Arial" w:cs="Arial"/>
          <w:b/>
          <w:bCs/>
          <w:lang w:eastAsia="pl-PL"/>
        </w:rPr>
        <w:t>59</w:t>
      </w:r>
      <w:r w:rsidR="00541F53">
        <w:rPr>
          <w:rFonts w:ascii="Arial" w:hAnsi="Arial" w:cs="Arial"/>
          <w:b/>
          <w:bCs/>
          <w:lang w:eastAsia="pl-PL"/>
        </w:rPr>
        <w:t>1</w:t>
      </w:r>
      <w:r w:rsidR="00146789" w:rsidRPr="00906778">
        <w:rPr>
          <w:rFonts w:ascii="Arial" w:hAnsi="Arial" w:cs="Arial"/>
          <w:b/>
          <w:bCs/>
          <w:lang w:eastAsia="pl-PL"/>
        </w:rPr>
        <w:t xml:space="preserve"> punktów świetlnych zlokalizowanych na słupach linii przesyłowych ENEA Operator</w:t>
      </w:r>
      <w:r w:rsidR="003B5D91" w:rsidRPr="00906778">
        <w:rPr>
          <w:rFonts w:ascii="Arial" w:hAnsi="Arial" w:cs="Arial"/>
          <w:b/>
          <w:bCs/>
          <w:lang w:eastAsia="pl-PL"/>
        </w:rPr>
        <w:t xml:space="preserve"> i słupach wydzielonych ENEA Oświetlenie</w:t>
      </w:r>
      <w:r w:rsidR="00146789" w:rsidRPr="00906778">
        <w:rPr>
          <w:rFonts w:ascii="Arial" w:hAnsi="Arial" w:cs="Arial"/>
          <w:lang w:eastAsia="pl-PL"/>
        </w:rPr>
        <w:t xml:space="preserve">, zgodnie z PFU oraz załącznikiem nr </w:t>
      </w:r>
      <w:r w:rsidR="00365F3C" w:rsidRPr="00906778">
        <w:rPr>
          <w:rFonts w:ascii="Arial" w:hAnsi="Arial" w:cs="Arial"/>
          <w:lang w:eastAsia="pl-PL"/>
        </w:rPr>
        <w:t>9</w:t>
      </w:r>
      <w:r w:rsidR="00146789" w:rsidRPr="00906778">
        <w:rPr>
          <w:rFonts w:ascii="Arial" w:hAnsi="Arial" w:cs="Arial"/>
          <w:lang w:eastAsia="pl-PL"/>
        </w:rPr>
        <w:t xml:space="preserve"> pn. „Wytyczne dla opraw oświetleniowych LED”</w:t>
      </w:r>
      <w:r w:rsidR="00365F3C" w:rsidRPr="00906778">
        <w:rPr>
          <w:rFonts w:ascii="Arial" w:hAnsi="Arial" w:cs="Arial"/>
          <w:lang w:eastAsia="pl-PL"/>
        </w:rPr>
        <w:t xml:space="preserve"> </w:t>
      </w:r>
      <w:r w:rsidR="00365F3C" w:rsidRPr="00906778">
        <w:rPr>
          <w:rFonts w:ascii="Arial" w:hAnsi="Arial" w:cs="Arial"/>
        </w:rPr>
        <w:t>” oraz załącznikiem nr 6 do SIWZ pn. „Zestawienie planowanych odcinków do dobudowy i wymiany oświetlenia”</w:t>
      </w:r>
      <w:r w:rsidR="002C4DA8" w:rsidRPr="00906778">
        <w:rPr>
          <w:rFonts w:ascii="Arial" w:hAnsi="Arial" w:cs="Arial"/>
        </w:rPr>
        <w:t xml:space="preserve"> </w:t>
      </w:r>
      <w:r w:rsidR="002C4DA8" w:rsidRPr="00906778">
        <w:rPr>
          <w:rFonts w:ascii="Arial" w:hAnsi="Arial" w:cs="Arial"/>
          <w:b/>
        </w:rPr>
        <w:t>w systemie „Zaprojektuj i Wybuduj”</w:t>
      </w:r>
      <w:r w:rsidR="00146789" w:rsidRPr="00906778">
        <w:rPr>
          <w:rFonts w:ascii="Arial" w:hAnsi="Arial" w:cs="Arial"/>
          <w:lang w:eastAsia="pl-PL"/>
        </w:rPr>
        <w:t xml:space="preserve">. </w:t>
      </w:r>
      <w:r w:rsidR="00146789" w:rsidRPr="00906778">
        <w:rPr>
          <w:rFonts w:ascii="Arial" w:hAnsi="Arial" w:cs="Arial"/>
        </w:rPr>
        <w:t xml:space="preserve">Łączna moc sumaryczna </w:t>
      </w:r>
      <w:r w:rsidR="007829C9" w:rsidRPr="00906778">
        <w:rPr>
          <w:rFonts w:ascii="Arial" w:hAnsi="Arial" w:cs="Arial"/>
        </w:rPr>
        <w:t>5</w:t>
      </w:r>
      <w:r w:rsidR="00365F3C" w:rsidRPr="00906778">
        <w:rPr>
          <w:rFonts w:ascii="Arial" w:hAnsi="Arial" w:cs="Arial"/>
        </w:rPr>
        <w:t>9</w:t>
      </w:r>
      <w:r w:rsidR="00541F53">
        <w:rPr>
          <w:rFonts w:ascii="Arial" w:hAnsi="Arial" w:cs="Arial"/>
        </w:rPr>
        <w:t>1</w:t>
      </w:r>
      <w:r w:rsidR="00146789" w:rsidRPr="00906778">
        <w:rPr>
          <w:rFonts w:ascii="Arial" w:hAnsi="Arial" w:cs="Arial"/>
        </w:rPr>
        <w:t xml:space="preserve"> opraw przewidzianych do dobudowy nie może przekroczyć </w:t>
      </w:r>
      <w:r w:rsidR="007829C9" w:rsidRPr="00906778">
        <w:rPr>
          <w:rFonts w:ascii="Arial" w:hAnsi="Arial" w:cs="Arial"/>
        </w:rPr>
        <w:t>2</w:t>
      </w:r>
      <w:r w:rsidR="00365F3C" w:rsidRPr="00906778">
        <w:rPr>
          <w:rFonts w:ascii="Arial" w:hAnsi="Arial" w:cs="Arial"/>
        </w:rPr>
        <w:t>4</w:t>
      </w:r>
      <w:r w:rsidR="00146789" w:rsidRPr="00906778">
        <w:rPr>
          <w:rFonts w:ascii="Arial" w:hAnsi="Arial" w:cs="Arial"/>
        </w:rPr>
        <w:t xml:space="preserve"> kW. </w:t>
      </w:r>
      <w:r w:rsidR="00146789" w:rsidRPr="00906778">
        <w:rPr>
          <w:rFonts w:ascii="Arial" w:hAnsi="Arial" w:cs="Arial"/>
          <w:lang w:eastAsia="pl-PL"/>
        </w:rPr>
        <w:t xml:space="preserve">Zamawiający nie posiada uzgodnień z ENEA SA w zakresie dobudowy nowych punktów, uzyskanie wszelkich pozostałych niezbędnych zgód, dopuszczeń i uzgodnień leży po stronie Wykonawcy, jak również uzyskanie późniejszych odbiorów i zatwierdzeń. </w:t>
      </w:r>
      <w:bookmarkStart w:id="1" w:name="_Hlk8839998"/>
      <w:r w:rsidR="00365F3C" w:rsidRPr="00906778">
        <w:rPr>
          <w:rFonts w:ascii="Arial" w:hAnsi="Arial" w:cs="Arial"/>
        </w:rPr>
        <w:t xml:space="preserve">Wysokości nowych słupów i wysięgników powinny wynikać z poprawnych obliczeń oświetleniowych w celu zapewnienia spełnienia normy oświetleniowej oraz z wysokości słupów w otoczeniu. </w:t>
      </w:r>
      <w:bookmarkEnd w:id="1"/>
      <w:r w:rsidR="00146789" w:rsidRPr="00906778">
        <w:rPr>
          <w:rFonts w:ascii="Arial" w:hAnsi="Arial" w:cs="Arial"/>
          <w:lang w:eastAsia="pl-PL"/>
        </w:rPr>
        <w:t xml:space="preserve">Wykonawca odpowiada również za ewentualny demontaż obecnie zamontowanych opraw i słupów oraz linii oraz ich utylizację; </w:t>
      </w:r>
    </w:p>
    <w:p w14:paraId="2D4396E0" w14:textId="60228510" w:rsidR="003B5D91" w:rsidRPr="00906778" w:rsidRDefault="00F05F10" w:rsidP="001A2851">
      <w:pPr>
        <w:autoSpaceDE w:val="0"/>
        <w:adjustRightInd w:val="0"/>
        <w:spacing w:after="0"/>
        <w:jc w:val="both"/>
        <w:rPr>
          <w:rFonts w:ascii="Arial" w:hAnsi="Arial" w:cs="Arial"/>
        </w:rPr>
      </w:pPr>
      <w:r w:rsidRPr="00906778">
        <w:rPr>
          <w:rFonts w:ascii="Arial" w:hAnsi="Arial" w:cs="Arial"/>
          <w:b/>
        </w:rPr>
        <w:t>1.1.2.2.</w:t>
      </w:r>
      <w:r w:rsidRPr="00906778">
        <w:rPr>
          <w:rFonts w:ascii="Arial" w:hAnsi="Arial" w:cs="Arial"/>
          <w:bCs/>
        </w:rPr>
        <w:t xml:space="preserve"> </w:t>
      </w:r>
      <w:r w:rsidR="0007335F" w:rsidRPr="00906778">
        <w:rPr>
          <w:rFonts w:ascii="Arial" w:hAnsi="Arial" w:cs="Arial"/>
          <w:b/>
        </w:rPr>
        <w:t>Zaprojektowanie i</w:t>
      </w:r>
      <w:r w:rsidR="0007335F" w:rsidRPr="00906778">
        <w:rPr>
          <w:rFonts w:ascii="Arial" w:hAnsi="Arial" w:cs="Arial"/>
          <w:bCs/>
        </w:rPr>
        <w:t xml:space="preserve"> </w:t>
      </w:r>
      <w:r w:rsidRPr="00906778">
        <w:rPr>
          <w:rFonts w:ascii="Arial" w:hAnsi="Arial" w:cs="Arial"/>
          <w:b/>
        </w:rPr>
        <w:t>budowa</w:t>
      </w:r>
      <w:r w:rsidRPr="00906778">
        <w:rPr>
          <w:rFonts w:ascii="Arial" w:hAnsi="Arial" w:cs="Arial"/>
          <w:bCs/>
        </w:rPr>
        <w:t xml:space="preserve"> </w:t>
      </w:r>
      <w:r w:rsidRPr="00906778">
        <w:rPr>
          <w:rFonts w:ascii="Arial" w:hAnsi="Arial" w:cs="Arial"/>
          <w:b/>
          <w:bCs/>
        </w:rPr>
        <w:t xml:space="preserve">łącznie </w:t>
      </w:r>
      <w:r w:rsidR="00365F3C" w:rsidRPr="00906778">
        <w:rPr>
          <w:rFonts w:ascii="Arial" w:hAnsi="Arial" w:cs="Arial"/>
          <w:b/>
          <w:bCs/>
        </w:rPr>
        <w:t>20</w:t>
      </w:r>
      <w:r w:rsidR="0086463B" w:rsidRPr="00906778">
        <w:rPr>
          <w:rFonts w:ascii="Arial" w:hAnsi="Arial" w:cs="Arial"/>
          <w:b/>
          <w:bCs/>
        </w:rPr>
        <w:t>8</w:t>
      </w:r>
      <w:r w:rsidRPr="00906778">
        <w:rPr>
          <w:rFonts w:ascii="Arial" w:hAnsi="Arial" w:cs="Arial"/>
          <w:b/>
          <w:bCs/>
        </w:rPr>
        <w:t xml:space="preserve"> nowych</w:t>
      </w:r>
      <w:r w:rsidRPr="00906778">
        <w:rPr>
          <w:rFonts w:ascii="Arial" w:hAnsi="Arial" w:cs="Arial"/>
        </w:rPr>
        <w:t xml:space="preserve"> </w:t>
      </w:r>
      <w:r w:rsidRPr="00906778">
        <w:rPr>
          <w:rFonts w:ascii="Arial" w:hAnsi="Arial" w:cs="Arial"/>
          <w:b/>
        </w:rPr>
        <w:t>punktów świetlnych na nowych</w:t>
      </w:r>
      <w:r w:rsidRPr="00906778">
        <w:rPr>
          <w:rFonts w:ascii="Arial" w:hAnsi="Arial" w:cs="Arial"/>
        </w:rPr>
        <w:t xml:space="preserve"> </w:t>
      </w:r>
      <w:r w:rsidRPr="00906778">
        <w:rPr>
          <w:rFonts w:ascii="Arial" w:hAnsi="Arial" w:cs="Arial"/>
          <w:b/>
        </w:rPr>
        <w:t>liniach</w:t>
      </w:r>
      <w:r w:rsidRPr="00906778">
        <w:rPr>
          <w:rFonts w:ascii="Arial" w:hAnsi="Arial" w:cs="Arial"/>
        </w:rPr>
        <w:t xml:space="preserve">, </w:t>
      </w:r>
      <w:r w:rsidRPr="00906778">
        <w:rPr>
          <w:rFonts w:ascii="Arial" w:hAnsi="Arial" w:cs="Arial"/>
          <w:b/>
          <w:bCs/>
        </w:rPr>
        <w:t>zgodnie z PFU</w:t>
      </w:r>
      <w:r w:rsidRPr="00906778">
        <w:rPr>
          <w:rFonts w:ascii="Arial" w:hAnsi="Arial" w:cs="Arial"/>
        </w:rPr>
        <w:t xml:space="preserve"> i załącznikami do PFU (załącznik nr </w:t>
      </w:r>
      <w:r w:rsidR="00365F3C" w:rsidRPr="00906778">
        <w:rPr>
          <w:rFonts w:ascii="Arial" w:hAnsi="Arial" w:cs="Arial"/>
        </w:rPr>
        <w:t>9</w:t>
      </w:r>
      <w:r w:rsidRPr="00906778">
        <w:rPr>
          <w:rFonts w:ascii="Arial" w:hAnsi="Arial" w:cs="Arial"/>
        </w:rPr>
        <w:t xml:space="preserve"> - Wytyczne dla opraw oświetleniowych LED</w:t>
      </w:r>
      <w:r w:rsidR="00365F3C" w:rsidRPr="00906778">
        <w:rPr>
          <w:rFonts w:ascii="Arial" w:hAnsi="Arial" w:cs="Arial"/>
        </w:rPr>
        <w:t>” oraz załącznikiem nr 6 do SWZ pn. „Zestawienie planowanych odcinków do dobudowy i wymiany oświetlenia”)</w:t>
      </w:r>
      <w:r w:rsidRPr="00906778">
        <w:rPr>
          <w:rFonts w:ascii="Arial" w:hAnsi="Arial" w:cs="Arial"/>
        </w:rPr>
        <w:t xml:space="preserve">, </w:t>
      </w:r>
      <w:r w:rsidRPr="00906778">
        <w:rPr>
          <w:rFonts w:ascii="Arial" w:hAnsi="Arial" w:cs="Arial"/>
          <w:b/>
        </w:rPr>
        <w:t>w systemie „Zaprojektuj i Wybuduj”</w:t>
      </w:r>
      <w:r w:rsidRPr="00906778">
        <w:rPr>
          <w:rFonts w:ascii="Arial" w:hAnsi="Arial" w:cs="Arial"/>
        </w:rPr>
        <w:t xml:space="preserve">. Łączna moc sumaryczna </w:t>
      </w:r>
      <w:r w:rsidR="00365F3C" w:rsidRPr="00906778">
        <w:rPr>
          <w:rFonts w:ascii="Arial" w:hAnsi="Arial" w:cs="Arial"/>
        </w:rPr>
        <w:t>20</w:t>
      </w:r>
      <w:r w:rsidR="0086463B" w:rsidRPr="00906778">
        <w:rPr>
          <w:rFonts w:ascii="Arial" w:hAnsi="Arial" w:cs="Arial"/>
        </w:rPr>
        <w:t>8</w:t>
      </w:r>
      <w:r w:rsidRPr="00906778">
        <w:rPr>
          <w:rFonts w:ascii="Arial" w:hAnsi="Arial" w:cs="Arial"/>
        </w:rPr>
        <w:t xml:space="preserve"> opraw przewidzianych do dobudowy nie może przekroczyć </w:t>
      </w:r>
      <w:r w:rsidR="00365F3C" w:rsidRPr="00906778">
        <w:rPr>
          <w:rFonts w:ascii="Arial" w:hAnsi="Arial" w:cs="Arial"/>
        </w:rPr>
        <w:t>8,5</w:t>
      </w:r>
      <w:r w:rsidRPr="00906778">
        <w:rPr>
          <w:rFonts w:ascii="Arial" w:hAnsi="Arial" w:cs="Arial"/>
        </w:rPr>
        <w:t xml:space="preserve"> kW. Zamawiający nie posiada uzgodnień z ENEA Operator SA w zakresie dobudowy nowych punktów, uzyskanie wszelkich niezbędnych zgód i uzgodnień leży po stronie Wykonawcy, jak również uzyskanie późniejszych odbiorów i zatwierdzeń. Zadanie obejmuje wykonanie dokumentacji projektowej z uzgodnieniami i uzyskanie jej zatwierdzenia przez właściwe organy administracji państwowej.</w:t>
      </w:r>
      <w:r w:rsidR="00365F3C" w:rsidRPr="00906778">
        <w:rPr>
          <w:rFonts w:ascii="Arial" w:hAnsi="Arial" w:cs="Arial"/>
        </w:rPr>
        <w:t xml:space="preserve"> Wysokości nowych wysięgników powinny wynikać z </w:t>
      </w:r>
      <w:r w:rsidR="00365F3C" w:rsidRPr="00906778">
        <w:rPr>
          <w:rFonts w:ascii="Arial" w:hAnsi="Arial" w:cs="Arial"/>
        </w:rPr>
        <w:lastRenderedPageBreak/>
        <w:t>poprawnych obliczeń oświetleniowych w celu zapewnienia spełnienia normy oświetleniowej oraz z wysokości słupów w otoczeniu.</w:t>
      </w:r>
    </w:p>
    <w:p w14:paraId="1277F291" w14:textId="1AC3846A" w:rsidR="001A2851" w:rsidRPr="00906778" w:rsidRDefault="001A2851" w:rsidP="005D19D4">
      <w:pPr>
        <w:spacing w:after="119"/>
        <w:jc w:val="both"/>
        <w:rPr>
          <w:rFonts w:ascii="Arial" w:hAnsi="Arial" w:cs="Arial"/>
        </w:rPr>
      </w:pPr>
      <w:r w:rsidRPr="00906778">
        <w:rPr>
          <w:rFonts w:ascii="Arial" w:hAnsi="Arial" w:cs="Arial"/>
        </w:rPr>
        <w:t>Obecnie na projektowanych odcinkach Gmina nie posiada urządzeń oświetlenia     drogowego. Celem inwestycji jest zapewnienie oświetlenia w miejscach dotychczas  nieoświetlanych, przy zachowaniu właściwych parametrów oświetleniowych, zgodnie  z wymaganymi normami dla klas dróg.</w:t>
      </w:r>
    </w:p>
    <w:p w14:paraId="59BBA5DB" w14:textId="74CF9B76" w:rsidR="003876DC" w:rsidRDefault="003876DC" w:rsidP="003876DC">
      <w:pPr>
        <w:ind w:right="52"/>
        <w:jc w:val="both"/>
        <w:rPr>
          <w:rFonts w:ascii="Arial" w:eastAsia="Calibri" w:hAnsi="Arial" w:cs="Arial"/>
          <w:b/>
          <w:bCs/>
        </w:rPr>
      </w:pPr>
      <w:r w:rsidRPr="00906778">
        <w:rPr>
          <w:rFonts w:ascii="Arial" w:hAnsi="Arial" w:cs="Arial"/>
          <w:b/>
          <w:bCs/>
        </w:rPr>
        <w:t>Dla zadań w p. 1.1.2.1 i 1.1.2.2. - Łączna długość ulic i dróg oświetlanych przez nowe punkty (zasilanych z kablowych linii podziemnych) dla linii zastępczych i nowych punktów wynosi 58.</w:t>
      </w:r>
      <w:r w:rsidR="00541F53">
        <w:rPr>
          <w:rFonts w:ascii="Arial" w:hAnsi="Arial" w:cs="Arial"/>
          <w:b/>
          <w:bCs/>
        </w:rPr>
        <w:t>61</w:t>
      </w:r>
      <w:r w:rsidRPr="00906778">
        <w:rPr>
          <w:rFonts w:ascii="Arial" w:hAnsi="Arial" w:cs="Arial"/>
          <w:b/>
          <w:bCs/>
        </w:rPr>
        <w:t>7 metrów bieżących, zgodnie z zestawieniem stanowiącym załącznik nr 6 do SWZ.</w:t>
      </w:r>
      <w:r w:rsidRPr="00906778">
        <w:rPr>
          <w:rFonts w:ascii="Arial" w:eastAsia="Calibri" w:hAnsi="Arial" w:cs="Arial"/>
          <w:b/>
          <w:bCs/>
        </w:rPr>
        <w:t xml:space="preserve"> </w:t>
      </w:r>
      <w:r w:rsidR="00541F53">
        <w:rPr>
          <w:rFonts w:ascii="Arial" w:eastAsia="Calibri" w:hAnsi="Arial" w:cs="Arial"/>
          <w:b/>
          <w:bCs/>
        </w:rPr>
        <w:t xml:space="preserve">W tej ilości zawiera się również budowa odcinka o długości 50 mb w miejscowości Drągowina przy ul. Lipowej, </w:t>
      </w:r>
      <w:r w:rsidR="00541F53" w:rsidRPr="00541F53">
        <w:rPr>
          <w:rFonts w:ascii="Arial" w:eastAsia="Calibri" w:hAnsi="Arial" w:cs="Arial"/>
          <w:b/>
          <w:bCs/>
        </w:rPr>
        <w:t>w miejscu uszkodzonej linii (obecnie linia napowietrzna)</w:t>
      </w:r>
    </w:p>
    <w:p w14:paraId="5B8BFBF8" w14:textId="0391A128" w:rsidR="00822980" w:rsidRDefault="00822980" w:rsidP="003876DC">
      <w:pPr>
        <w:ind w:right="52"/>
        <w:jc w:val="both"/>
        <w:rPr>
          <w:rFonts w:ascii="Arial" w:eastAsia="Calibri" w:hAnsi="Arial" w:cs="Arial"/>
          <w:b/>
          <w:bCs/>
        </w:rPr>
      </w:pPr>
      <w:r>
        <w:rPr>
          <w:rFonts w:ascii="Arial" w:eastAsia="Calibri" w:hAnsi="Arial" w:cs="Arial"/>
          <w:b/>
          <w:bCs/>
        </w:rPr>
        <w:t>Zamawiający informuje, iż posiada aktualne dokumentacje projektowe wraz z pozwoleniami na budowę dla następujących lokalizacji:</w:t>
      </w:r>
    </w:p>
    <w:p w14:paraId="04E01FCD" w14:textId="3C1E24D6" w:rsidR="00822980" w:rsidRDefault="00822980" w:rsidP="003876DC">
      <w:pPr>
        <w:ind w:right="52"/>
        <w:jc w:val="both"/>
        <w:rPr>
          <w:rFonts w:ascii="Arial" w:hAnsi="Arial" w:cs="Arial"/>
        </w:rPr>
      </w:pPr>
      <w:r w:rsidRPr="00822980">
        <w:rPr>
          <w:rFonts w:ascii="Arial" w:hAnsi="Arial" w:cs="Arial"/>
        </w:rPr>
        <w:t>miejscowość Krzywa – 25 punktów oświetleniowych na 23 konstrukcjach wsporczych;</w:t>
      </w:r>
      <w:r w:rsidRPr="00822980">
        <w:rPr>
          <w:rFonts w:ascii="Arial" w:hAnsi="Arial" w:cs="Arial"/>
        </w:rPr>
        <w:br/>
        <w:t>miejscowość Urzuty - ul. Polna, Szkolna, Zielonogórska - 32 punkty oświetleniowe;</w:t>
      </w:r>
      <w:r w:rsidRPr="00822980">
        <w:rPr>
          <w:rFonts w:ascii="Arial" w:hAnsi="Arial" w:cs="Arial"/>
        </w:rPr>
        <w:br/>
        <w:t>miejscowość Urzuty - część ul. Zielonogórskiej - 25 punktów oświetleniowych</w:t>
      </w:r>
    </w:p>
    <w:p w14:paraId="6B7803B3" w14:textId="18E8FBE1" w:rsidR="00822980" w:rsidRPr="00822980" w:rsidRDefault="00822980" w:rsidP="003876DC">
      <w:pPr>
        <w:ind w:right="52"/>
        <w:jc w:val="both"/>
        <w:rPr>
          <w:rFonts w:ascii="Arial" w:eastAsia="Calibri" w:hAnsi="Arial" w:cs="Arial"/>
          <w:b/>
          <w:bCs/>
        </w:rPr>
      </w:pPr>
      <w:r>
        <w:rPr>
          <w:rFonts w:ascii="Arial" w:hAnsi="Arial" w:cs="Arial"/>
        </w:rPr>
        <w:t>Wyżej wymienione dokumentacje zostaną przekazane Wykonawcy wybranemu w postępowaniu w celu ich zastosowania, po ewentualnej aktualizacji.</w:t>
      </w:r>
    </w:p>
    <w:p w14:paraId="57B3BFA3" w14:textId="097970F4" w:rsidR="00B664C6" w:rsidRPr="00906778" w:rsidRDefault="00CD6239" w:rsidP="00E23938">
      <w:pPr>
        <w:pStyle w:val="Akapitzlist"/>
        <w:autoSpaceDN/>
        <w:spacing w:after="80" w:line="240" w:lineRule="auto"/>
        <w:ind w:left="0"/>
        <w:jc w:val="both"/>
        <w:rPr>
          <w:rFonts w:ascii="Arial" w:hAnsi="Arial" w:cs="Arial"/>
          <w:bCs/>
          <w:lang w:eastAsia="pl-PL"/>
        </w:rPr>
      </w:pPr>
      <w:r w:rsidRPr="00906778">
        <w:rPr>
          <w:rFonts w:ascii="Arial" w:hAnsi="Arial" w:cs="Arial"/>
          <w:b/>
          <w:bCs/>
        </w:rPr>
        <w:t>1.1.2.3.</w:t>
      </w:r>
      <w:r w:rsidRPr="00906778">
        <w:rPr>
          <w:rFonts w:ascii="Arial" w:hAnsi="Arial" w:cs="Arial"/>
        </w:rPr>
        <w:t xml:space="preserve"> </w:t>
      </w:r>
      <w:r w:rsidR="003876DC" w:rsidRPr="00906778">
        <w:rPr>
          <w:rFonts w:ascii="Arial" w:hAnsi="Arial" w:cs="Arial"/>
          <w:b/>
          <w:bCs/>
        </w:rPr>
        <w:t>Wymiana</w:t>
      </w:r>
      <w:r w:rsidR="00146789" w:rsidRPr="00906778">
        <w:rPr>
          <w:rFonts w:ascii="Arial" w:hAnsi="Arial" w:cs="Arial"/>
          <w:b/>
          <w:bCs/>
        </w:rPr>
        <w:t xml:space="preserve"> </w:t>
      </w:r>
      <w:r w:rsidR="003876DC" w:rsidRPr="00906778">
        <w:rPr>
          <w:rFonts w:ascii="Arial" w:hAnsi="Arial" w:cs="Arial"/>
          <w:b/>
          <w:bCs/>
        </w:rPr>
        <w:t>istniejących słupów oświetleniowych na nowe, w ilości 44 sztuki, zgodnie z wymaganiami opisanymi w PFU i lokalizacjami opisanymi w Załączniku nr 6 do SWZ</w:t>
      </w:r>
      <w:r w:rsidR="008432DC" w:rsidRPr="00906778">
        <w:rPr>
          <w:rFonts w:ascii="Arial" w:hAnsi="Arial" w:cs="Arial"/>
          <w:b/>
        </w:rPr>
        <w:t>, w tym utylizacja starych słupów lub wykorzystanie zdemontowanych słupów w innych lokalizacjach, zgodnie z Załącznikiem nr 6.</w:t>
      </w:r>
    </w:p>
    <w:p w14:paraId="400E8136" w14:textId="5FD20185" w:rsidR="00E23938" w:rsidRPr="00906778" w:rsidRDefault="00E23938" w:rsidP="00E23938">
      <w:pPr>
        <w:autoSpaceDE w:val="0"/>
        <w:adjustRightInd w:val="0"/>
        <w:spacing w:after="0"/>
        <w:jc w:val="both"/>
        <w:rPr>
          <w:rFonts w:ascii="Arial" w:hAnsi="Arial" w:cs="Arial"/>
        </w:rPr>
      </w:pPr>
      <w:r w:rsidRPr="00906778">
        <w:rPr>
          <w:rFonts w:ascii="Arial" w:hAnsi="Arial" w:cs="Arial"/>
          <w:b/>
        </w:rPr>
        <w:t>1.1.2.4.</w:t>
      </w:r>
      <w:r w:rsidRPr="00906778">
        <w:rPr>
          <w:rFonts w:ascii="Arial" w:hAnsi="Arial" w:cs="Arial"/>
          <w:bCs/>
        </w:rPr>
        <w:t xml:space="preserve"> </w:t>
      </w:r>
      <w:r w:rsidR="008432DC" w:rsidRPr="00906778">
        <w:rPr>
          <w:rFonts w:ascii="Arial" w:hAnsi="Arial" w:cs="Arial"/>
          <w:b/>
        </w:rPr>
        <w:t xml:space="preserve">Montaż elementów sterowania oświetleniem ulicznym w szafach oświetleniowych w ilości 10 sztuk, zgodnie </w:t>
      </w:r>
      <w:r w:rsidRPr="00906778">
        <w:rPr>
          <w:rFonts w:ascii="Arial" w:hAnsi="Arial" w:cs="Arial"/>
          <w:b/>
          <w:bCs/>
        </w:rPr>
        <w:t>z PFU</w:t>
      </w:r>
      <w:r w:rsidR="008432DC" w:rsidRPr="00906778">
        <w:rPr>
          <w:rFonts w:ascii="Arial" w:hAnsi="Arial" w:cs="Arial"/>
        </w:rPr>
        <w:t>.</w:t>
      </w:r>
    </w:p>
    <w:p w14:paraId="38B2D7D3" w14:textId="77777777" w:rsidR="00E23938" w:rsidRPr="00906778" w:rsidRDefault="00E23938" w:rsidP="00CD6239">
      <w:pPr>
        <w:pStyle w:val="Akapitzlist"/>
        <w:spacing w:after="80" w:line="240" w:lineRule="auto"/>
        <w:ind w:left="0"/>
        <w:jc w:val="both"/>
        <w:rPr>
          <w:rFonts w:ascii="Arial" w:hAnsi="Arial" w:cs="Arial"/>
          <w:lang w:eastAsia="pl-PL"/>
        </w:rPr>
      </w:pPr>
    </w:p>
    <w:p w14:paraId="25CBBA3E" w14:textId="4354204E" w:rsidR="00CD6239" w:rsidRDefault="00CD6239" w:rsidP="005D19D4">
      <w:pPr>
        <w:pStyle w:val="Akapitzlist"/>
        <w:spacing w:after="80"/>
        <w:ind w:left="0"/>
        <w:jc w:val="both"/>
        <w:rPr>
          <w:rFonts w:ascii="Arial" w:hAnsi="Arial" w:cs="Arial"/>
          <w:bCs/>
          <w:lang w:eastAsia="pl-PL"/>
        </w:rPr>
      </w:pPr>
      <w:r w:rsidRPr="00906778">
        <w:rPr>
          <w:rFonts w:ascii="Arial" w:hAnsi="Arial" w:cs="Arial"/>
          <w:lang w:eastAsia="pl-PL"/>
        </w:rPr>
        <w:t>Dla zadań opisanych w pp. 1.1.2.1, 1.1.2.2</w:t>
      </w:r>
      <w:r w:rsidR="00877FC8" w:rsidRPr="00906778">
        <w:rPr>
          <w:rFonts w:ascii="Arial" w:hAnsi="Arial" w:cs="Arial"/>
          <w:lang w:eastAsia="pl-PL"/>
        </w:rPr>
        <w:t xml:space="preserve"> i 1.1.2.4</w:t>
      </w:r>
      <w:r w:rsidRPr="00906778">
        <w:rPr>
          <w:rFonts w:ascii="Arial" w:hAnsi="Arial" w:cs="Arial"/>
          <w:lang w:eastAsia="pl-PL"/>
        </w:rPr>
        <w:t xml:space="preserve"> Zamawiający wymaga, aby Wykonawca przed przystąpieniem do prac budowlanych </w:t>
      </w:r>
      <w:r w:rsidRPr="00906778">
        <w:rPr>
          <w:rFonts w:ascii="Arial" w:hAnsi="Arial" w:cs="Arial"/>
          <w:bCs/>
          <w:lang w:eastAsia="pl-PL"/>
        </w:rPr>
        <w:t xml:space="preserve">przeprowadził inwentaryzację istniejących </w:t>
      </w:r>
      <w:r w:rsidR="009946DD" w:rsidRPr="00906778">
        <w:rPr>
          <w:rFonts w:ascii="Arial" w:hAnsi="Arial" w:cs="Arial"/>
          <w:bCs/>
          <w:lang w:eastAsia="pl-PL"/>
        </w:rPr>
        <w:t xml:space="preserve">PPE i ewentualnych </w:t>
      </w:r>
      <w:r w:rsidRPr="00906778">
        <w:rPr>
          <w:rFonts w:ascii="Arial" w:hAnsi="Arial" w:cs="Arial"/>
          <w:bCs/>
          <w:lang w:eastAsia="pl-PL"/>
        </w:rPr>
        <w:t>szafek zasilających</w:t>
      </w:r>
      <w:r w:rsidR="00146789" w:rsidRPr="00906778">
        <w:rPr>
          <w:rFonts w:ascii="Arial" w:hAnsi="Arial" w:cs="Arial"/>
          <w:bCs/>
          <w:lang w:eastAsia="pl-PL"/>
        </w:rPr>
        <w:t xml:space="preserve"> na majątku Gminy</w:t>
      </w:r>
      <w:r w:rsidRPr="00906778">
        <w:rPr>
          <w:rFonts w:ascii="Arial" w:hAnsi="Arial" w:cs="Arial"/>
          <w:bCs/>
          <w:lang w:eastAsia="pl-PL"/>
        </w:rPr>
        <w:t xml:space="preserve"> oraz docelowo zaproponował </w:t>
      </w:r>
      <w:r w:rsidR="00146789" w:rsidRPr="00906778">
        <w:rPr>
          <w:rFonts w:ascii="Arial" w:hAnsi="Arial" w:cs="Arial"/>
          <w:bCs/>
          <w:lang w:eastAsia="pl-PL"/>
        </w:rPr>
        <w:t>ewentualne nowe lokalizacje dla</w:t>
      </w:r>
      <w:r w:rsidRPr="00906778">
        <w:rPr>
          <w:rFonts w:ascii="Arial" w:hAnsi="Arial" w:cs="Arial"/>
          <w:bCs/>
          <w:lang w:eastAsia="pl-PL"/>
        </w:rPr>
        <w:t xml:space="preserve"> szafek SOU</w:t>
      </w:r>
      <w:r w:rsidR="00146789" w:rsidRPr="00906778">
        <w:rPr>
          <w:rFonts w:ascii="Arial" w:hAnsi="Arial" w:cs="Arial"/>
          <w:bCs/>
          <w:lang w:eastAsia="pl-PL"/>
        </w:rPr>
        <w:t xml:space="preserve"> wymaganych dla poprawnego działania systemu oświetleniowego. W pierwszej kolejności należy przewidzieć zasilanie nowych obwodów z istniejących </w:t>
      </w:r>
      <w:r w:rsidR="009946DD" w:rsidRPr="00906778">
        <w:rPr>
          <w:rFonts w:ascii="Arial" w:hAnsi="Arial" w:cs="Arial"/>
          <w:bCs/>
          <w:lang w:eastAsia="pl-PL"/>
        </w:rPr>
        <w:t xml:space="preserve">PPE lub </w:t>
      </w:r>
      <w:r w:rsidR="00146789" w:rsidRPr="00906778">
        <w:rPr>
          <w:rFonts w:ascii="Arial" w:hAnsi="Arial" w:cs="Arial"/>
          <w:bCs/>
          <w:lang w:eastAsia="pl-PL"/>
        </w:rPr>
        <w:t>szaf oświetleniowych, jedynie w przypadku braku takiej  możliwości należy zaprojektować i wybudować nową szafę dla danego obwodu</w:t>
      </w:r>
      <w:r w:rsidRPr="00906778">
        <w:rPr>
          <w:rFonts w:ascii="Arial" w:hAnsi="Arial" w:cs="Arial"/>
          <w:bCs/>
          <w:lang w:eastAsia="pl-PL"/>
        </w:rPr>
        <w:t xml:space="preserve">. Po wykonaniu montażu Zamawiający oczekuje od Wykonawcy sporządzenia inwentaryzacji powykonawczej, określającej ilości szafek SOU oraz poziomy zainstalowanej mocy opraw na każdym indywidualnym obwodzie z szafką SOU – celem wystąpienia do OSD z </w:t>
      </w:r>
      <w:r w:rsidR="009946DD" w:rsidRPr="00906778">
        <w:rPr>
          <w:rFonts w:ascii="Arial" w:hAnsi="Arial" w:cs="Arial"/>
          <w:bCs/>
          <w:lang w:eastAsia="pl-PL"/>
        </w:rPr>
        <w:t xml:space="preserve">ewentualnym </w:t>
      </w:r>
      <w:r w:rsidRPr="00906778">
        <w:rPr>
          <w:rFonts w:ascii="Arial" w:hAnsi="Arial" w:cs="Arial"/>
          <w:bCs/>
          <w:lang w:eastAsia="pl-PL"/>
        </w:rPr>
        <w:t>wnioskiem o redukcję mocy zainstalowanej.</w:t>
      </w:r>
    </w:p>
    <w:p w14:paraId="0D683172" w14:textId="77777777" w:rsidR="00906778" w:rsidRPr="00906778" w:rsidRDefault="00906778" w:rsidP="005D19D4">
      <w:pPr>
        <w:pStyle w:val="Akapitzlist"/>
        <w:spacing w:after="80"/>
        <w:ind w:left="0"/>
        <w:jc w:val="both"/>
        <w:rPr>
          <w:rFonts w:ascii="Arial" w:hAnsi="Arial" w:cs="Arial"/>
          <w:bCs/>
          <w:lang w:eastAsia="pl-PL"/>
        </w:rPr>
      </w:pPr>
    </w:p>
    <w:p w14:paraId="482A1ECF" w14:textId="5F343E0E" w:rsidR="009946DD" w:rsidRPr="00906778" w:rsidRDefault="00D52FB4" w:rsidP="005D19D4">
      <w:pPr>
        <w:pStyle w:val="Akapitzlist"/>
        <w:spacing w:after="80"/>
        <w:ind w:left="0"/>
        <w:jc w:val="both"/>
        <w:rPr>
          <w:rFonts w:ascii="Arial" w:hAnsi="Arial" w:cs="Arial"/>
          <w:b/>
          <w:sz w:val="24"/>
          <w:szCs w:val="24"/>
          <w:lang w:eastAsia="pl-PL"/>
        </w:rPr>
      </w:pPr>
      <w:r w:rsidRPr="00906778">
        <w:rPr>
          <w:rFonts w:ascii="Arial" w:hAnsi="Arial" w:cs="Arial"/>
          <w:b/>
          <w:sz w:val="24"/>
          <w:szCs w:val="24"/>
          <w:lang w:eastAsia="pl-PL"/>
        </w:rPr>
        <w:t>Część B</w:t>
      </w:r>
    </w:p>
    <w:p w14:paraId="1042A692" w14:textId="0679FCB5" w:rsidR="00D52FB4" w:rsidRPr="00906778" w:rsidRDefault="00D52FB4" w:rsidP="00D52FB4">
      <w:pPr>
        <w:pStyle w:val="Akapitzlist"/>
        <w:spacing w:after="80"/>
        <w:ind w:left="0"/>
        <w:jc w:val="both"/>
        <w:rPr>
          <w:rFonts w:ascii="Arial" w:hAnsi="Arial" w:cs="Arial"/>
          <w:bCs/>
          <w:lang w:eastAsia="pl-PL"/>
        </w:rPr>
      </w:pPr>
      <w:r w:rsidRPr="00906778">
        <w:rPr>
          <w:rFonts w:ascii="Arial" w:hAnsi="Arial" w:cs="Arial"/>
          <w:b/>
          <w:lang w:eastAsia="pl-PL"/>
        </w:rPr>
        <w:t>1.1.2.5.</w:t>
      </w:r>
      <w:r w:rsidRPr="00906778">
        <w:rPr>
          <w:rFonts w:ascii="Arial" w:hAnsi="Arial" w:cs="Arial"/>
          <w:bCs/>
          <w:lang w:eastAsia="pl-PL"/>
        </w:rPr>
        <w:t xml:space="preserve"> </w:t>
      </w:r>
      <w:r w:rsidRPr="00906778">
        <w:rPr>
          <w:rFonts w:ascii="Arial" w:hAnsi="Arial" w:cs="Arial"/>
          <w:b/>
        </w:rPr>
        <w:t xml:space="preserve">Wymiana obecnych opraw sodowych zlokalizowanych na słupach należących do Gminy, na energooszczędne oprawy LED </w:t>
      </w:r>
      <w:r w:rsidRPr="00906778">
        <w:rPr>
          <w:rFonts w:ascii="Arial" w:hAnsi="Arial" w:cs="Arial"/>
        </w:rPr>
        <w:t>w ilości 4</w:t>
      </w:r>
      <w:r w:rsidR="000108B9" w:rsidRPr="00906778">
        <w:rPr>
          <w:rFonts w:ascii="Arial" w:hAnsi="Arial" w:cs="Arial"/>
        </w:rPr>
        <w:t>5</w:t>
      </w:r>
      <w:r w:rsidRPr="00906778">
        <w:rPr>
          <w:rFonts w:ascii="Arial" w:hAnsi="Arial" w:cs="Arial"/>
        </w:rPr>
        <w:t>9 szt.</w:t>
      </w:r>
    </w:p>
    <w:p w14:paraId="40AB8CBB" w14:textId="220110E7" w:rsidR="00D52FB4" w:rsidRPr="00906778" w:rsidRDefault="00D52FB4" w:rsidP="003671DB">
      <w:pPr>
        <w:pStyle w:val="Akapitzlist"/>
        <w:autoSpaceDE w:val="0"/>
        <w:adjustRightInd w:val="0"/>
        <w:ind w:left="0"/>
        <w:jc w:val="both"/>
        <w:rPr>
          <w:rFonts w:ascii="Arial" w:hAnsi="Arial" w:cs="Arial"/>
        </w:rPr>
      </w:pPr>
      <w:r w:rsidRPr="00906778">
        <w:rPr>
          <w:rFonts w:ascii="Arial" w:hAnsi="Arial" w:cs="Arial"/>
          <w:b/>
          <w:bCs/>
        </w:rPr>
        <w:lastRenderedPageBreak/>
        <w:t xml:space="preserve">Wymiana istniejących opraw </w:t>
      </w:r>
      <w:r w:rsidRPr="00906778">
        <w:rPr>
          <w:rFonts w:ascii="Arial" w:hAnsi="Arial" w:cs="Arial"/>
        </w:rPr>
        <w:t xml:space="preserve">oświetlenia ulicznego starego typu </w:t>
      </w:r>
      <w:r w:rsidRPr="00906778">
        <w:rPr>
          <w:rFonts w:ascii="Arial" w:hAnsi="Arial" w:cs="Arial"/>
          <w:b/>
          <w:bCs/>
        </w:rPr>
        <w:t>na oprawy LED w ilości 4</w:t>
      </w:r>
      <w:r w:rsidR="000108B9" w:rsidRPr="00906778">
        <w:rPr>
          <w:rFonts w:ascii="Arial" w:hAnsi="Arial" w:cs="Arial"/>
          <w:b/>
          <w:bCs/>
        </w:rPr>
        <w:t>5</w:t>
      </w:r>
      <w:r w:rsidRPr="00906778">
        <w:rPr>
          <w:rFonts w:ascii="Arial" w:hAnsi="Arial" w:cs="Arial"/>
          <w:b/>
          <w:bCs/>
        </w:rPr>
        <w:t>9 szt</w:t>
      </w:r>
      <w:r w:rsidRPr="00906778">
        <w:rPr>
          <w:rFonts w:ascii="Arial" w:hAnsi="Arial" w:cs="Arial"/>
        </w:rPr>
        <w:t>. w Gminie Nowogród Bobrzański, zgodnie z załącznikiem nr 9 do SIWZ  pn. „Wytyczne dla opraw oświetleniowych LED” oraz załącznikiem nr 6b do SIWZ pn. „Zestawienie planowanych odcinków do dobudowy i wymiany oświetlenia”. Moc sumaryczna 4</w:t>
      </w:r>
      <w:r w:rsidR="000108B9" w:rsidRPr="00906778">
        <w:rPr>
          <w:rFonts w:ascii="Arial" w:hAnsi="Arial" w:cs="Arial"/>
        </w:rPr>
        <w:t>5</w:t>
      </w:r>
      <w:r w:rsidRPr="00906778">
        <w:rPr>
          <w:rFonts w:ascii="Arial" w:hAnsi="Arial" w:cs="Arial"/>
        </w:rPr>
        <w:t xml:space="preserve">9 opraw po wymianie, bez uwzględnienia zmiennego profilu mocy, nie może przekroczyć </w:t>
      </w:r>
      <w:r w:rsidR="00821F81" w:rsidRPr="00906778">
        <w:rPr>
          <w:rFonts w:ascii="Arial" w:hAnsi="Arial" w:cs="Arial"/>
        </w:rPr>
        <w:t>23</w:t>
      </w:r>
      <w:r w:rsidR="003671DB" w:rsidRPr="00906778">
        <w:rPr>
          <w:rFonts w:ascii="Arial" w:hAnsi="Arial" w:cs="Arial"/>
        </w:rPr>
        <w:t>.000</w:t>
      </w:r>
      <w:r w:rsidRPr="00906778">
        <w:rPr>
          <w:rFonts w:ascii="Arial" w:hAnsi="Arial" w:cs="Arial"/>
        </w:rPr>
        <w:t xml:space="preserve"> W. Wymiana bezpieczników oraz przewodów zasilających oprawy wewnątrz słupów. Obecne łączne zużycie energii elektrycznej przez 4</w:t>
      </w:r>
      <w:r w:rsidR="000108B9" w:rsidRPr="00906778">
        <w:rPr>
          <w:rFonts w:ascii="Arial" w:hAnsi="Arial" w:cs="Arial"/>
        </w:rPr>
        <w:t>5</w:t>
      </w:r>
      <w:r w:rsidRPr="00906778">
        <w:rPr>
          <w:rFonts w:ascii="Arial" w:hAnsi="Arial" w:cs="Arial"/>
        </w:rPr>
        <w:t xml:space="preserve">9 opraw to 191 888 kWh. Wykonawca odpowiada za demontaż obecnie zamontowanych opraw sodowych i rtęciowych oraz ich utylizację lub przekazanie Zamawiającemu – w zależności od decyzji Zamawiającego, a także za zakup i montaż nowych opraw oświetlenia ulicznego LED. </w:t>
      </w:r>
    </w:p>
    <w:p w14:paraId="1DF23554" w14:textId="04A5AE93" w:rsidR="000108B9" w:rsidRPr="00906778" w:rsidRDefault="000108B9" w:rsidP="003671DB">
      <w:pPr>
        <w:pStyle w:val="Akapitzlist"/>
        <w:autoSpaceDE w:val="0"/>
        <w:adjustRightInd w:val="0"/>
        <w:ind w:left="0"/>
        <w:jc w:val="both"/>
        <w:rPr>
          <w:rFonts w:ascii="Arial" w:hAnsi="Arial" w:cs="Arial"/>
        </w:rPr>
      </w:pPr>
      <w:r w:rsidRPr="00906778">
        <w:rPr>
          <w:rFonts w:ascii="Arial" w:hAnsi="Arial" w:cs="Arial"/>
          <w:b/>
          <w:bCs/>
        </w:rPr>
        <w:t>1.1.2.6. Dowieszenie nowych punktów świetlnych LED na istniejących słupach stalowych należących do Gminy</w:t>
      </w:r>
      <w:r w:rsidRPr="00906778">
        <w:rPr>
          <w:rFonts w:ascii="Arial" w:hAnsi="Arial" w:cs="Arial"/>
        </w:rPr>
        <w:t xml:space="preserve"> w ilości 10 szt.</w:t>
      </w:r>
    </w:p>
    <w:p w14:paraId="6326ED21" w14:textId="472B9D87" w:rsidR="000108B9" w:rsidRDefault="000108B9" w:rsidP="003671DB">
      <w:pPr>
        <w:pStyle w:val="Akapitzlist"/>
        <w:autoSpaceDE w:val="0"/>
        <w:adjustRightInd w:val="0"/>
        <w:ind w:left="0"/>
        <w:jc w:val="both"/>
        <w:rPr>
          <w:rFonts w:ascii="Arial" w:hAnsi="Arial" w:cs="Arial"/>
        </w:rPr>
      </w:pPr>
      <w:r w:rsidRPr="00906778">
        <w:rPr>
          <w:rFonts w:ascii="Arial" w:hAnsi="Arial" w:cs="Arial"/>
          <w:b/>
          <w:bCs/>
        </w:rPr>
        <w:t>Dowieszenie nowych opraw oświetlenia ulicznego LED w ilości 10 szt</w:t>
      </w:r>
      <w:r w:rsidRPr="00906778">
        <w:rPr>
          <w:rFonts w:ascii="Arial" w:hAnsi="Arial" w:cs="Arial"/>
        </w:rPr>
        <w:t>. w Gminie Nowogród Bobrzański, zgodnie z załącznikiem nr 9 do SIWZ  pn. „Wytyczne dla opraw oświetleniowych LED” oraz załącznikiem nr 6b do SIWZ pn. „Zestawienie planowanych odcinków do dobudowy i wymiany oświetlenia”. Moc sumaryczna 10 opraw do dowieszenia, bez uwzględnienia zmiennego profilu mocy, nie może przekroczyć 500 W. W ramach zadania należy zaprojektować i zamocować wysięgnik stalowy na istniejącym słupie, o długości wynikającej z obliczeń fotometrycznych, podłączyć oprawy do istniejącego zasilania w słupie (okablowanie, stycznik,</w:t>
      </w:r>
      <w:r w:rsidR="0053604F">
        <w:rPr>
          <w:rFonts w:ascii="Arial" w:hAnsi="Arial" w:cs="Arial"/>
        </w:rPr>
        <w:t xml:space="preserve"> </w:t>
      </w:r>
      <w:r w:rsidRPr="00906778">
        <w:rPr>
          <w:rFonts w:ascii="Arial" w:hAnsi="Arial" w:cs="Arial"/>
        </w:rPr>
        <w:t>bezpiecznik) i uruchomić oświetlenie.</w:t>
      </w:r>
    </w:p>
    <w:p w14:paraId="6F471796" w14:textId="29FE13CC" w:rsidR="0053604F" w:rsidRPr="00F2108C" w:rsidRDefault="0053604F" w:rsidP="003671DB">
      <w:pPr>
        <w:pStyle w:val="Akapitzlist"/>
        <w:autoSpaceDE w:val="0"/>
        <w:adjustRightInd w:val="0"/>
        <w:ind w:left="0"/>
        <w:jc w:val="both"/>
        <w:rPr>
          <w:rFonts w:ascii="Arial" w:hAnsi="Arial" w:cs="Arial"/>
          <w:b/>
          <w:bCs/>
        </w:rPr>
      </w:pPr>
      <w:r w:rsidRPr="00F2108C">
        <w:rPr>
          <w:rFonts w:ascii="Arial" w:hAnsi="Arial" w:cs="Arial"/>
          <w:b/>
          <w:bCs/>
        </w:rPr>
        <w:t xml:space="preserve">Dla części A i B zamówienia Zamawiający udostępnia inwentaryzację istniejącego oświetlenia w Gminie, stanowiącą załącznik nr 12 do SWZ, celem sprawdzenia danych </w:t>
      </w:r>
      <w:r w:rsidR="00F2108C" w:rsidRPr="00F2108C">
        <w:rPr>
          <w:rFonts w:ascii="Arial" w:hAnsi="Arial" w:cs="Arial"/>
          <w:b/>
          <w:bCs/>
        </w:rPr>
        <w:t>punktów świetlnych na poszczególnych ulicach, w szczególności danych geometrycznych do późniejszych obliczeń.</w:t>
      </w:r>
    </w:p>
    <w:p w14:paraId="6759D082" w14:textId="4DD266F6" w:rsidR="003671DB" w:rsidRPr="00906778" w:rsidRDefault="003671DB" w:rsidP="003671DB">
      <w:pPr>
        <w:pStyle w:val="Akapitzlist"/>
        <w:autoSpaceDE w:val="0"/>
        <w:adjustRightInd w:val="0"/>
        <w:ind w:left="0"/>
        <w:jc w:val="both"/>
        <w:rPr>
          <w:rFonts w:ascii="Arial" w:hAnsi="Arial" w:cs="Arial"/>
          <w:b/>
          <w:bCs/>
          <w:sz w:val="24"/>
          <w:szCs w:val="24"/>
        </w:rPr>
      </w:pPr>
      <w:r w:rsidRPr="00906778">
        <w:rPr>
          <w:rFonts w:ascii="Arial" w:hAnsi="Arial" w:cs="Arial"/>
          <w:b/>
          <w:bCs/>
          <w:sz w:val="24"/>
          <w:szCs w:val="24"/>
        </w:rPr>
        <w:t>Dla obydwu części zamówienia:</w:t>
      </w:r>
    </w:p>
    <w:p w14:paraId="13B490D4" w14:textId="1B2BD2EA" w:rsidR="00CD6239" w:rsidRPr="00906778" w:rsidRDefault="00CD6239" w:rsidP="009946DD">
      <w:pPr>
        <w:pStyle w:val="Akapitzlist"/>
        <w:numPr>
          <w:ilvl w:val="2"/>
          <w:numId w:val="19"/>
        </w:numPr>
        <w:autoSpaceDE w:val="0"/>
        <w:adjustRightInd w:val="0"/>
        <w:spacing w:after="0"/>
        <w:jc w:val="both"/>
        <w:rPr>
          <w:rFonts w:ascii="Arial" w:hAnsi="Arial" w:cs="Arial"/>
        </w:rPr>
      </w:pPr>
      <w:r w:rsidRPr="00906778">
        <w:rPr>
          <w:rFonts w:ascii="Arial" w:hAnsi="Arial" w:cs="Arial"/>
          <w:b/>
          <w:bCs/>
          <w:sz w:val="24"/>
          <w:szCs w:val="24"/>
        </w:rPr>
        <w:t>Ubezpieczenie na okres 36 miesięcy</w:t>
      </w:r>
      <w:r w:rsidRPr="00906778">
        <w:rPr>
          <w:rFonts w:ascii="Arial" w:hAnsi="Arial" w:cs="Arial"/>
        </w:rPr>
        <w:t xml:space="preserve"> od daty odbioru końcowego inwestycji, obejmujące zamontowane oprawy oświetleniowe oraz nowe słupy i wszystkie pozostałe elementy zadania objętego niniejszym postępowaniem. Cena za w/w ubezpieczenie musi być ujęta w cenie oferty. Zamawiający wymaga, aby Wykonawca razem </w:t>
      </w:r>
      <w:r w:rsidR="008432DC" w:rsidRPr="00906778">
        <w:rPr>
          <w:rFonts w:ascii="Arial" w:hAnsi="Arial" w:cs="Arial"/>
        </w:rPr>
        <w:t>przed podpisaniem umowy</w:t>
      </w:r>
      <w:r w:rsidRPr="00906778">
        <w:rPr>
          <w:rFonts w:ascii="Arial" w:hAnsi="Arial" w:cs="Arial"/>
        </w:rPr>
        <w:t xml:space="preserve"> złożył promesę instytucji ubezpieczeniowej potwierdzającą gotowość zawarcia umowy ubezpieczenia w formie polisy płatnej jednorazowo za okres 3 lat, bez regresu i zmiany stawki w tym okresie. Promesa powinna zawierać informację o bazowej wartości procentowej ubezpieczenia w stosunku do wartości inwestycji. Ubezpieczenie powinno obejmować co najmniej:</w:t>
      </w:r>
    </w:p>
    <w:p w14:paraId="1124C041" w14:textId="77777777" w:rsidR="00CD6239" w:rsidRPr="00906778" w:rsidRDefault="00CD6239" w:rsidP="005D19D4">
      <w:pPr>
        <w:pStyle w:val="Akapitzlist"/>
        <w:numPr>
          <w:ilvl w:val="1"/>
          <w:numId w:val="8"/>
        </w:numPr>
        <w:autoSpaceDE w:val="0"/>
        <w:adjustRightInd w:val="0"/>
        <w:spacing w:after="0"/>
        <w:ind w:right="23"/>
        <w:jc w:val="both"/>
        <w:rPr>
          <w:rFonts w:ascii="Arial" w:hAnsi="Arial" w:cs="Arial"/>
        </w:rPr>
      </w:pPr>
      <w:r w:rsidRPr="00906778">
        <w:rPr>
          <w:rFonts w:ascii="Arial" w:hAnsi="Arial" w:cs="Arial"/>
        </w:rPr>
        <w:t>Zdarzenia i katastrofy naturalne: powódź, huragan, gradobicie, uderzenie pioruna, trzęsienie ziemi, osunięcie lub zapadanie się ziemi, lawina, napór śniegu lub lodu, zalanie cieczami, eksplozja, pożar, mróz, dym, sadza, upadek drzewa lub innych elementów naturalnych;</w:t>
      </w:r>
    </w:p>
    <w:p w14:paraId="49F029AC" w14:textId="77777777" w:rsidR="00CD6239" w:rsidRPr="00906778" w:rsidRDefault="00CD6239" w:rsidP="005D19D4">
      <w:pPr>
        <w:numPr>
          <w:ilvl w:val="1"/>
          <w:numId w:val="8"/>
        </w:numPr>
        <w:autoSpaceDE w:val="0"/>
        <w:adjustRightInd w:val="0"/>
        <w:spacing w:after="0"/>
        <w:ind w:right="23"/>
        <w:jc w:val="both"/>
        <w:rPr>
          <w:rFonts w:ascii="Arial" w:hAnsi="Arial" w:cs="Arial"/>
        </w:rPr>
      </w:pPr>
      <w:r w:rsidRPr="00906778">
        <w:rPr>
          <w:rFonts w:ascii="Arial" w:hAnsi="Arial" w:cs="Arial"/>
        </w:rPr>
        <w:t>Wandalizm, rabunek, celowe uszkodzenie oraz kradzież z włamaniem,</w:t>
      </w:r>
    </w:p>
    <w:p w14:paraId="1D7B7DD5" w14:textId="77777777" w:rsidR="00CD6239" w:rsidRPr="00906778" w:rsidRDefault="00CD6239" w:rsidP="005D19D4">
      <w:pPr>
        <w:numPr>
          <w:ilvl w:val="1"/>
          <w:numId w:val="8"/>
        </w:numPr>
        <w:autoSpaceDE w:val="0"/>
        <w:adjustRightInd w:val="0"/>
        <w:spacing w:after="0"/>
        <w:ind w:right="23"/>
        <w:jc w:val="both"/>
        <w:rPr>
          <w:rFonts w:ascii="Arial" w:hAnsi="Arial" w:cs="Arial"/>
        </w:rPr>
      </w:pPr>
      <w:r w:rsidRPr="00906778">
        <w:rPr>
          <w:rFonts w:ascii="Arial" w:hAnsi="Arial" w:cs="Arial"/>
        </w:rPr>
        <w:t>Katastrofa budowlana, upadek lub osunięcie się kominów, budynków, masztów, dźwigów oraz innych elementów architektury i wytworów człowieka,</w:t>
      </w:r>
    </w:p>
    <w:p w14:paraId="74BACF49" w14:textId="05103B11" w:rsidR="00E5236B" w:rsidRPr="00906778" w:rsidRDefault="00CD6239" w:rsidP="00146789">
      <w:pPr>
        <w:numPr>
          <w:ilvl w:val="1"/>
          <w:numId w:val="8"/>
        </w:numPr>
        <w:autoSpaceDE w:val="0"/>
        <w:adjustRightInd w:val="0"/>
        <w:spacing w:after="0"/>
        <w:ind w:right="23"/>
        <w:jc w:val="both"/>
        <w:rPr>
          <w:rFonts w:ascii="Arial" w:hAnsi="Arial" w:cs="Arial"/>
        </w:rPr>
      </w:pPr>
      <w:r w:rsidRPr="00906778">
        <w:rPr>
          <w:rFonts w:ascii="Arial" w:hAnsi="Arial" w:cs="Arial"/>
        </w:rPr>
        <w:t>Uderzenie pojazdu, uderzenie fali dźwiękowej,</w:t>
      </w:r>
    </w:p>
    <w:p w14:paraId="1184B1E8" w14:textId="35A4F490" w:rsidR="002C4DA8" w:rsidRPr="00822980" w:rsidRDefault="00CD6239" w:rsidP="00822980">
      <w:pPr>
        <w:numPr>
          <w:ilvl w:val="1"/>
          <w:numId w:val="8"/>
        </w:numPr>
        <w:autoSpaceDE w:val="0"/>
        <w:adjustRightInd w:val="0"/>
        <w:spacing w:after="0"/>
        <w:ind w:right="23"/>
        <w:jc w:val="both"/>
        <w:rPr>
          <w:rFonts w:ascii="Arial" w:hAnsi="Arial" w:cs="Arial"/>
        </w:rPr>
      </w:pPr>
      <w:r w:rsidRPr="00906778">
        <w:rPr>
          <w:rFonts w:ascii="Arial" w:hAnsi="Arial" w:cs="Arial"/>
        </w:rPr>
        <w:t>Inne nienazwane ryzyka.</w:t>
      </w:r>
    </w:p>
    <w:p w14:paraId="675959F1" w14:textId="289126E0" w:rsidR="00CD6239" w:rsidRPr="00906778" w:rsidRDefault="00CD6239" w:rsidP="005D19D4">
      <w:pPr>
        <w:autoSpaceDE w:val="0"/>
        <w:adjustRightInd w:val="0"/>
        <w:spacing w:after="0"/>
        <w:jc w:val="both"/>
        <w:rPr>
          <w:rFonts w:ascii="Arial" w:hAnsi="Arial" w:cs="Arial"/>
        </w:rPr>
      </w:pPr>
      <w:r w:rsidRPr="00906778">
        <w:rPr>
          <w:rFonts w:ascii="Arial" w:hAnsi="Arial" w:cs="Arial"/>
          <w:b/>
          <w:bCs/>
          <w:sz w:val="24"/>
          <w:szCs w:val="24"/>
        </w:rPr>
        <w:lastRenderedPageBreak/>
        <w:t>1.1.4. Dokumentacja powykonawcza</w:t>
      </w:r>
      <w:r w:rsidRPr="00906778">
        <w:rPr>
          <w:rFonts w:ascii="Arial" w:hAnsi="Arial" w:cs="Arial"/>
        </w:rPr>
        <w:t xml:space="preserve"> – format zapisu *.pdf, *.shp</w:t>
      </w:r>
      <w:r w:rsidR="005D19D4" w:rsidRPr="00906778">
        <w:rPr>
          <w:rFonts w:ascii="Arial" w:hAnsi="Arial" w:cs="Arial"/>
        </w:rPr>
        <w:t>, *xlsx</w:t>
      </w:r>
      <w:r w:rsidRPr="00906778">
        <w:rPr>
          <w:rFonts w:ascii="Arial" w:hAnsi="Arial" w:cs="Arial"/>
        </w:rPr>
        <w:t xml:space="preserve"> lub inny ogólnodostępny format, zawierającą szczegółową inwentaryzację nowobudowanego i </w:t>
      </w:r>
      <w:r w:rsidR="009946DD" w:rsidRPr="00906778">
        <w:rPr>
          <w:rFonts w:ascii="Arial" w:hAnsi="Arial" w:cs="Arial"/>
        </w:rPr>
        <w:t>zmodernizowan</w:t>
      </w:r>
      <w:r w:rsidRPr="00906778">
        <w:rPr>
          <w:rFonts w:ascii="Arial" w:hAnsi="Arial" w:cs="Arial"/>
        </w:rPr>
        <w:t>ego oświetl</w:t>
      </w:r>
      <w:r w:rsidR="009946DD" w:rsidRPr="00906778">
        <w:rPr>
          <w:rFonts w:ascii="Arial" w:hAnsi="Arial" w:cs="Arial"/>
        </w:rPr>
        <w:t>e</w:t>
      </w:r>
      <w:r w:rsidRPr="00906778">
        <w:rPr>
          <w:rFonts w:ascii="Arial" w:hAnsi="Arial" w:cs="Arial"/>
        </w:rPr>
        <w:t>nia, stacji zasilających oraz linii drogowego oświetlenia.</w:t>
      </w:r>
    </w:p>
    <w:p w14:paraId="69DC6B8F" w14:textId="77777777" w:rsidR="00CD6239" w:rsidRPr="00906778" w:rsidRDefault="00CD6239" w:rsidP="00CD6239">
      <w:pPr>
        <w:pStyle w:val="Default"/>
        <w:jc w:val="both"/>
        <w:rPr>
          <w:b/>
          <w:color w:val="FF0000"/>
          <w:sz w:val="22"/>
          <w:szCs w:val="22"/>
        </w:rPr>
      </w:pPr>
    </w:p>
    <w:p w14:paraId="48834746" w14:textId="77777777" w:rsidR="00CD6239" w:rsidRPr="00906778" w:rsidRDefault="00CD6239" w:rsidP="005D19D4">
      <w:pPr>
        <w:pStyle w:val="Default"/>
        <w:spacing w:line="276" w:lineRule="auto"/>
        <w:jc w:val="both"/>
        <w:rPr>
          <w:color w:val="auto"/>
          <w:sz w:val="22"/>
          <w:szCs w:val="22"/>
        </w:rPr>
      </w:pPr>
      <w:r w:rsidRPr="00906778">
        <w:rPr>
          <w:color w:val="auto"/>
          <w:sz w:val="22"/>
          <w:szCs w:val="22"/>
        </w:rPr>
        <w:t xml:space="preserve">Przedmiot zamówienia obejmuje również </w:t>
      </w:r>
    </w:p>
    <w:p w14:paraId="6F522E68" w14:textId="0AA5D2A1" w:rsidR="00CD6239" w:rsidRPr="00906778" w:rsidRDefault="00CD6239" w:rsidP="005D19D4">
      <w:pPr>
        <w:pStyle w:val="Default"/>
        <w:spacing w:line="276" w:lineRule="auto"/>
        <w:jc w:val="both"/>
        <w:rPr>
          <w:color w:val="auto"/>
          <w:sz w:val="22"/>
          <w:szCs w:val="22"/>
        </w:rPr>
      </w:pPr>
      <w:r w:rsidRPr="00906778">
        <w:rPr>
          <w:color w:val="auto"/>
          <w:sz w:val="22"/>
          <w:szCs w:val="22"/>
        </w:rPr>
        <w:t>1) demontaż obecnie zamontowanych opraw sodowych oraz ich</w:t>
      </w:r>
      <w:r w:rsidRPr="00906778">
        <w:rPr>
          <w:color w:val="FF0000"/>
          <w:sz w:val="22"/>
          <w:szCs w:val="22"/>
        </w:rPr>
        <w:t xml:space="preserve"> </w:t>
      </w:r>
      <w:r w:rsidRPr="00906778">
        <w:rPr>
          <w:color w:val="auto"/>
          <w:sz w:val="22"/>
          <w:szCs w:val="22"/>
        </w:rPr>
        <w:t>utylizację (majątek Gminy</w:t>
      </w:r>
      <w:r w:rsidR="009946DD" w:rsidRPr="00906778">
        <w:rPr>
          <w:color w:val="auto"/>
          <w:sz w:val="22"/>
          <w:szCs w:val="22"/>
        </w:rPr>
        <w:t xml:space="preserve"> – ewentualnie </w:t>
      </w:r>
      <w:r w:rsidR="008432DC" w:rsidRPr="00906778">
        <w:rPr>
          <w:color w:val="auto"/>
          <w:sz w:val="22"/>
          <w:szCs w:val="22"/>
        </w:rPr>
        <w:t>zdeponow</w:t>
      </w:r>
      <w:r w:rsidR="009946DD" w:rsidRPr="00906778">
        <w:rPr>
          <w:color w:val="auto"/>
          <w:sz w:val="22"/>
          <w:szCs w:val="22"/>
        </w:rPr>
        <w:t>anie na wniosek Gminy</w:t>
      </w:r>
      <w:r w:rsidRPr="00906778">
        <w:rPr>
          <w:color w:val="auto"/>
          <w:sz w:val="22"/>
          <w:szCs w:val="22"/>
        </w:rPr>
        <w:t>) lub  przekazanie do E</w:t>
      </w:r>
      <w:r w:rsidR="00146789" w:rsidRPr="00906778">
        <w:rPr>
          <w:color w:val="auto"/>
          <w:sz w:val="22"/>
          <w:szCs w:val="22"/>
        </w:rPr>
        <w:t>NE</w:t>
      </w:r>
      <w:r w:rsidR="008432DC" w:rsidRPr="00906778">
        <w:rPr>
          <w:color w:val="auto"/>
          <w:sz w:val="22"/>
          <w:szCs w:val="22"/>
        </w:rPr>
        <w:t>A.</w:t>
      </w:r>
    </w:p>
    <w:p w14:paraId="3ECB2DCA" w14:textId="6E210C27" w:rsidR="00CD6239" w:rsidRPr="00906778" w:rsidRDefault="00CD6239" w:rsidP="005D19D4">
      <w:pPr>
        <w:pStyle w:val="Default"/>
        <w:spacing w:line="276" w:lineRule="auto"/>
        <w:jc w:val="both"/>
        <w:rPr>
          <w:color w:val="auto"/>
          <w:sz w:val="22"/>
          <w:szCs w:val="22"/>
        </w:rPr>
      </w:pPr>
      <w:r w:rsidRPr="00906778">
        <w:rPr>
          <w:color w:val="auto"/>
          <w:sz w:val="22"/>
          <w:szCs w:val="22"/>
        </w:rPr>
        <w:t>2) montaż nowych opraw oświetlenia ulicznego LED na nowo wybudowanych liniach i punktach oświetleniowych</w:t>
      </w:r>
      <w:r w:rsidR="008432DC" w:rsidRPr="00906778">
        <w:rPr>
          <w:color w:val="auto"/>
          <w:sz w:val="22"/>
          <w:szCs w:val="22"/>
        </w:rPr>
        <w:t xml:space="preserve"> oraz uruchomienie systemu oświetleniowego,</w:t>
      </w:r>
    </w:p>
    <w:p w14:paraId="13A86857" w14:textId="77777777" w:rsidR="00CD6239" w:rsidRPr="00906778" w:rsidRDefault="00CD6239" w:rsidP="005D19D4">
      <w:pPr>
        <w:pStyle w:val="Default"/>
        <w:spacing w:line="276" w:lineRule="auto"/>
        <w:jc w:val="both"/>
        <w:rPr>
          <w:color w:val="auto"/>
          <w:sz w:val="22"/>
          <w:szCs w:val="22"/>
        </w:rPr>
      </w:pPr>
      <w:r w:rsidRPr="00906778">
        <w:rPr>
          <w:color w:val="auto"/>
          <w:sz w:val="22"/>
          <w:szCs w:val="22"/>
        </w:rPr>
        <w:t xml:space="preserve">3) dostarczenie wszystkich niezbędnych atestów, certyfikatów, deklaracji zgodności itp., w tym dokument z badania zgodności deklarowanych przez Wykonawcę wielkości strumienia opraw ze stanem faktycznym – zmierzonymi strumieniami zamontowanych przez Wykonawcę opraw. </w:t>
      </w:r>
    </w:p>
    <w:p w14:paraId="46001752" w14:textId="04DC1953" w:rsidR="009946DD" w:rsidRPr="00906778" w:rsidRDefault="00F05F10" w:rsidP="008432DC">
      <w:pPr>
        <w:pStyle w:val="Default"/>
        <w:spacing w:line="276" w:lineRule="auto"/>
        <w:jc w:val="both"/>
        <w:rPr>
          <w:color w:val="auto"/>
          <w:sz w:val="22"/>
          <w:szCs w:val="22"/>
        </w:rPr>
      </w:pPr>
      <w:r w:rsidRPr="00906778">
        <w:rPr>
          <w:color w:val="auto"/>
          <w:sz w:val="22"/>
          <w:szCs w:val="22"/>
        </w:rPr>
        <w:t xml:space="preserve">Materiały użyte do realizacji zadania powinny odpowiadać wymogom określonym w ustawie dnia 7 lipca 1994 roku Prawo budowlane ( tekst jednolity Dz. U. z 2016 roku, poz. 290 z późn. zmianami), ustawie z dnia 16 kwietnia 2004 roku o wyrobach budowlanych (Dz. U. Nr z 2014, poz. 883.) oraz w ustawie z dnia 30 sierpnia 2002 roku o systemie oceny zgodności (Dz. U. z 2014 roku, poz. 1645). </w:t>
      </w:r>
    </w:p>
    <w:p w14:paraId="5CB12D3D" w14:textId="77777777" w:rsidR="009946DD" w:rsidRPr="00906778" w:rsidRDefault="009946DD" w:rsidP="005D19D4">
      <w:pPr>
        <w:autoSpaceDE w:val="0"/>
        <w:spacing w:after="0"/>
        <w:jc w:val="both"/>
        <w:rPr>
          <w:rFonts w:ascii="Arial" w:eastAsia="Times New Roman" w:hAnsi="Arial" w:cs="Arial"/>
          <w:bCs/>
        </w:rPr>
      </w:pPr>
    </w:p>
    <w:p w14:paraId="0C52AC33" w14:textId="0C8B726B" w:rsidR="003B5D91" w:rsidRPr="00906778" w:rsidRDefault="003A1103" w:rsidP="005D19D4">
      <w:pPr>
        <w:autoSpaceDE w:val="0"/>
        <w:spacing w:after="0"/>
        <w:jc w:val="both"/>
        <w:rPr>
          <w:rFonts w:ascii="Arial" w:eastAsia="Times New Roman" w:hAnsi="Arial" w:cs="Arial"/>
          <w:bCs/>
        </w:rPr>
      </w:pPr>
      <w:r w:rsidRPr="00906778">
        <w:rPr>
          <w:rFonts w:ascii="Arial" w:eastAsia="Times New Roman" w:hAnsi="Arial" w:cs="Arial"/>
          <w:bCs/>
        </w:rPr>
        <w:t>Koncep</w:t>
      </w:r>
      <w:r w:rsidR="00CD6239" w:rsidRPr="00906778">
        <w:rPr>
          <w:rFonts w:ascii="Arial" w:eastAsia="Times New Roman" w:hAnsi="Arial" w:cs="Arial"/>
          <w:bCs/>
        </w:rPr>
        <w:t>cja dotycząca</w:t>
      </w:r>
      <w:r w:rsidRPr="00906778">
        <w:rPr>
          <w:rFonts w:ascii="Arial" w:eastAsia="Times New Roman" w:hAnsi="Arial" w:cs="Arial"/>
          <w:bCs/>
        </w:rPr>
        <w:t xml:space="preserve"> </w:t>
      </w:r>
      <w:r w:rsidR="00CD6239" w:rsidRPr="00906778">
        <w:rPr>
          <w:rFonts w:ascii="Arial" w:eastAsia="Times New Roman" w:hAnsi="Arial" w:cs="Arial"/>
          <w:bCs/>
        </w:rPr>
        <w:t xml:space="preserve">dobudowy nowych punktów świetlnych powstawała w ciągu ostatnich kilku lat, w tym okresie technologia LED, ale i rozwiązania techniczne dostępne na rynku, zostały mocno rozwinięte i unowocześnione, w związku z tym Zamawiający zdecydował o przygotowaniu wytycznych dla wykonawców w formie niniejszego Programu Funkcjonalno-Użytkowego, celem ułatwienia przeprowadzenia inwestycji w oparciu o znane wszystkim oczekiwania i wymagania Zamawiającego. Tym samym Zamawiający ustala niniejszym dokumentem deklarowany poziom techniczno-użytkowy rozwiązań, które będą przedmiotem propozycji Wykonawców w </w:t>
      </w:r>
    </w:p>
    <w:p w14:paraId="5E2CB1BA" w14:textId="1A63B858" w:rsidR="00CD6239" w:rsidRPr="00906778" w:rsidRDefault="00CD6239" w:rsidP="005D19D4">
      <w:pPr>
        <w:autoSpaceDE w:val="0"/>
        <w:spacing w:after="0"/>
        <w:jc w:val="both"/>
        <w:rPr>
          <w:rFonts w:ascii="Arial" w:hAnsi="Arial" w:cs="Arial"/>
        </w:rPr>
      </w:pPr>
      <w:r w:rsidRPr="00906778">
        <w:rPr>
          <w:rFonts w:ascii="Arial" w:eastAsia="Times New Roman" w:hAnsi="Arial" w:cs="Arial"/>
          <w:bCs/>
        </w:rPr>
        <w:t>składanych ofertach.</w:t>
      </w:r>
      <w:r w:rsidR="005D19D4" w:rsidRPr="00906778">
        <w:rPr>
          <w:rFonts w:ascii="Arial" w:eastAsia="Times New Roman" w:hAnsi="Arial" w:cs="Arial"/>
          <w:bCs/>
        </w:rPr>
        <w:t xml:space="preserve"> Opisane w PFU wymagania techniczne dotyczące wszystkich opraw</w:t>
      </w:r>
      <w:r w:rsidR="002C4DA8" w:rsidRPr="00906778">
        <w:rPr>
          <w:rFonts w:ascii="Arial" w:eastAsia="Times New Roman" w:hAnsi="Arial" w:cs="Arial"/>
          <w:bCs/>
        </w:rPr>
        <w:t xml:space="preserve">, </w:t>
      </w:r>
      <w:r w:rsidR="008432DC" w:rsidRPr="00906778">
        <w:rPr>
          <w:rFonts w:ascii="Arial" w:eastAsia="Times New Roman" w:hAnsi="Arial" w:cs="Arial"/>
          <w:bCs/>
        </w:rPr>
        <w:t>słupów</w:t>
      </w:r>
      <w:r w:rsidR="002C4DA8" w:rsidRPr="00906778">
        <w:rPr>
          <w:rFonts w:ascii="Arial" w:eastAsia="Times New Roman" w:hAnsi="Arial" w:cs="Arial"/>
          <w:bCs/>
        </w:rPr>
        <w:t>, wysięgników i szaf oświetleniowych</w:t>
      </w:r>
      <w:r w:rsidR="005D19D4" w:rsidRPr="00906778">
        <w:rPr>
          <w:rFonts w:ascii="Arial" w:eastAsia="Times New Roman" w:hAnsi="Arial" w:cs="Arial"/>
          <w:bCs/>
        </w:rPr>
        <w:t xml:space="preserve"> – do wymiany i dobudowy.</w:t>
      </w:r>
    </w:p>
    <w:p w14:paraId="600045A2" w14:textId="77777777" w:rsidR="00146789" w:rsidRPr="00906778" w:rsidRDefault="00146789" w:rsidP="00CD6239">
      <w:pPr>
        <w:pStyle w:val="Standard"/>
        <w:spacing w:after="0" w:line="276" w:lineRule="auto"/>
        <w:jc w:val="both"/>
        <w:rPr>
          <w:rFonts w:ascii="Arial" w:hAnsi="Arial" w:cs="Arial"/>
          <w:b/>
          <w:bCs/>
        </w:rPr>
      </w:pPr>
    </w:p>
    <w:p w14:paraId="03ABB59D" w14:textId="0635FB8F" w:rsidR="00CD6239" w:rsidRPr="00906778" w:rsidRDefault="00CD6239" w:rsidP="00CD6239">
      <w:pPr>
        <w:pStyle w:val="Standard"/>
        <w:spacing w:after="0" w:line="276" w:lineRule="auto"/>
        <w:jc w:val="both"/>
        <w:rPr>
          <w:rFonts w:ascii="Arial" w:hAnsi="Arial" w:cs="Arial"/>
          <w:b/>
          <w:bCs/>
          <w:sz w:val="28"/>
          <w:szCs w:val="28"/>
        </w:rPr>
      </w:pPr>
      <w:r w:rsidRPr="00906778">
        <w:rPr>
          <w:rFonts w:ascii="Arial" w:hAnsi="Arial" w:cs="Arial"/>
          <w:b/>
          <w:bCs/>
          <w:sz w:val="28"/>
          <w:szCs w:val="28"/>
        </w:rPr>
        <w:t>1.2 Wymagania Zamawiającego w stosunku do przedmiotu zamówienia</w:t>
      </w:r>
    </w:p>
    <w:p w14:paraId="6D62F537" w14:textId="77777777" w:rsidR="00CD6239" w:rsidRPr="00906778" w:rsidRDefault="00CD6239" w:rsidP="00CD6239">
      <w:pPr>
        <w:pStyle w:val="Standard"/>
        <w:spacing w:after="0" w:line="276" w:lineRule="auto"/>
        <w:jc w:val="both"/>
        <w:rPr>
          <w:rFonts w:ascii="Arial" w:hAnsi="Arial" w:cs="Arial"/>
          <w:b/>
          <w:bCs/>
          <w:sz w:val="24"/>
          <w:szCs w:val="24"/>
        </w:rPr>
      </w:pPr>
      <w:r w:rsidRPr="00906778">
        <w:rPr>
          <w:rFonts w:ascii="Arial" w:hAnsi="Arial" w:cs="Arial"/>
          <w:b/>
          <w:bCs/>
          <w:sz w:val="24"/>
          <w:szCs w:val="24"/>
        </w:rPr>
        <w:t>1.2.1 Wymagania odnośnie dokumentacji</w:t>
      </w:r>
    </w:p>
    <w:p w14:paraId="08662D21" w14:textId="7EA3D5F7" w:rsidR="00CD6239" w:rsidRPr="00906778" w:rsidRDefault="00CD6239" w:rsidP="00CD6239">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rPr>
        <w:t>Zamawiający przekaże wybranemu w postępowaniu przetargowym Wykonawcy komplet posiadanej dokumentacji. Wykonawca, zgodnie z zapisami SWZ, ma prawo modyfikacji ilości punktów świetlnych oraz ich parametrów</w:t>
      </w:r>
      <w:r w:rsidRPr="00906778">
        <w:rPr>
          <w:rFonts w:ascii="Arial" w:eastAsia="Times New Roman" w:hAnsi="Arial" w:cs="Arial"/>
          <w:bCs/>
        </w:rPr>
        <w:t xml:space="preserve"> pod warunkiem zachowania właściwego według norm poziomu natężenia oświetlenia na drogach objętych projektami. Zamawiający każdorazowo musi wyrazić zgodę na taką zmianę. </w:t>
      </w:r>
    </w:p>
    <w:p w14:paraId="4DC7AD8C" w14:textId="2C7A8EA2" w:rsidR="00CD6239" w:rsidRPr="00906778" w:rsidRDefault="00CD6239" w:rsidP="004E4801">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rPr>
        <w:t>Na podstawie Ustawy z dnia 7 lipca 1994 roku Prawo Budowlane (Dz. U. Nr 89 poz. 414 z późn. zm.) roboty budowlane w rozumieniu Ustawy Art.3 ust.7 polegające na instalowaniu urządzeń, jakimi są oprawy oświetleniowe wraz z osprzętem elektrycznym (złącza bezpiecznikowe i zaciski przyłączeniowe) oraz mechanicznym (wysięgniki), na obiektach budowlanych jakimi są istniejące słupy sieci elektroenergetycznej niskiego napięcia, nie wymagają Pozwolenia na Budowę według przepisów Ustawy Art. 29ust. 2 pkt 15.</w:t>
      </w:r>
    </w:p>
    <w:p w14:paraId="0059A9CE" w14:textId="021693BE" w:rsidR="00CD6239" w:rsidRPr="00906778" w:rsidRDefault="00F368EF" w:rsidP="00CD6239">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rPr>
        <w:t xml:space="preserve">Wykonawca przygotuje wymaganą przepisami dokumentację projektową dla budowy i dobudowy nowych punktów w ilości 3 szt. egzemplarzy papierowych i jedna sztuka egzemplarza cyfrowego. </w:t>
      </w:r>
      <w:r w:rsidR="00992B49" w:rsidRPr="00906778">
        <w:rPr>
          <w:rFonts w:ascii="Arial" w:hAnsi="Arial" w:cs="Arial"/>
        </w:rPr>
        <w:t xml:space="preserve">Przygotowana dokumentacja podlega zatwierdzeniu przez właściwe organy nadzoru i kontroli. </w:t>
      </w:r>
      <w:r w:rsidR="0007335F" w:rsidRPr="00906778">
        <w:rPr>
          <w:rFonts w:ascii="Arial" w:hAnsi="Arial" w:cs="Arial"/>
        </w:rPr>
        <w:t xml:space="preserve">Dokumentacja projektowa powinna być sporządzona przez projektanta posiadającego odpowiednie uprawnienia. </w:t>
      </w:r>
      <w:r w:rsidR="00CD6239" w:rsidRPr="00906778">
        <w:rPr>
          <w:rFonts w:ascii="Arial" w:hAnsi="Arial" w:cs="Arial"/>
        </w:rPr>
        <w:t xml:space="preserve">Wykonawca zobowiązany </w:t>
      </w:r>
      <w:r w:rsidR="00CD6239" w:rsidRPr="00906778">
        <w:rPr>
          <w:rFonts w:ascii="Arial" w:hAnsi="Arial" w:cs="Arial"/>
        </w:rPr>
        <w:lastRenderedPageBreak/>
        <w:t>będzie do uzgadniania na każdym etapie zmian projektowych oraz przyjętych rozwiązań z Zamawiającym. Wykonawca będzie zobowiązany zapewnić pełną obsługę geodezyjną oraz po zakończeniu robót budowlanych opracować dokumentację powykonawczą.</w:t>
      </w:r>
    </w:p>
    <w:p w14:paraId="664C1393" w14:textId="0F97DA74" w:rsidR="00F05F10" w:rsidRPr="00906778" w:rsidRDefault="00CD6239" w:rsidP="00F05F10">
      <w:pPr>
        <w:pStyle w:val="Standard"/>
        <w:numPr>
          <w:ilvl w:val="0"/>
          <w:numId w:val="2"/>
        </w:numPr>
        <w:tabs>
          <w:tab w:val="left" w:pos="795"/>
        </w:tabs>
        <w:spacing w:after="0" w:line="240" w:lineRule="auto"/>
        <w:ind w:left="390"/>
        <w:jc w:val="both"/>
        <w:rPr>
          <w:rFonts w:ascii="Arial" w:hAnsi="Arial" w:cs="Arial"/>
        </w:rPr>
      </w:pPr>
      <w:r w:rsidRPr="00906778">
        <w:rPr>
          <w:rFonts w:ascii="Arial" w:hAnsi="Arial" w:cs="Arial"/>
        </w:rPr>
        <w:t>Należy przewidzieć i zaprojektować najbardziej optymalny sposób zasilania</w:t>
      </w:r>
      <w:r w:rsidRPr="00906778">
        <w:rPr>
          <w:rFonts w:ascii="Arial" w:hAnsi="Arial" w:cs="Arial"/>
        </w:rPr>
        <w:br/>
        <w:t>oświetlenia w pierwszej kolejności uwzględniając możliwość podłączenia projektowanego oświetlenia</w:t>
      </w:r>
      <w:r w:rsidR="00FC256E" w:rsidRPr="00906778">
        <w:rPr>
          <w:rFonts w:ascii="Arial" w:hAnsi="Arial" w:cs="Arial"/>
        </w:rPr>
        <w:t xml:space="preserve"> (dowieszenia lub dobudowa)</w:t>
      </w:r>
      <w:r w:rsidRPr="00906778">
        <w:rPr>
          <w:rFonts w:ascii="Arial" w:hAnsi="Arial" w:cs="Arial"/>
        </w:rPr>
        <w:t xml:space="preserve"> na zasadzie rozbudowy już istniejącego </w:t>
      </w:r>
      <w:r w:rsidR="00FC256E" w:rsidRPr="00906778">
        <w:rPr>
          <w:rFonts w:ascii="Arial" w:hAnsi="Arial" w:cs="Arial"/>
        </w:rPr>
        <w:t xml:space="preserve">zasilania </w:t>
      </w:r>
      <w:r w:rsidRPr="00906778">
        <w:rPr>
          <w:rFonts w:ascii="Arial" w:hAnsi="Arial" w:cs="Arial"/>
        </w:rPr>
        <w:t>wraz z uwzględnieniem zmian wartości mocy przyłączeniowych. W przeciwnym wypadku należy uwzględnić dogodną lokalizację szaf pomiarowo – sterowniczych</w:t>
      </w:r>
      <w:r w:rsidR="00FC256E" w:rsidRPr="00906778">
        <w:rPr>
          <w:rFonts w:ascii="Arial" w:hAnsi="Arial" w:cs="Arial"/>
        </w:rPr>
        <w:t>, zaprojektować i uzgodnić ich lokalizację oraz wybudować nowe szafki i podłączyć do nich nowe punkty oświetleniowe</w:t>
      </w:r>
      <w:r w:rsidRPr="00906778">
        <w:rPr>
          <w:rFonts w:ascii="Arial" w:hAnsi="Arial" w:cs="Arial"/>
        </w:rPr>
        <w:t>.</w:t>
      </w:r>
      <w:r w:rsidR="00F05F10" w:rsidRPr="00906778">
        <w:rPr>
          <w:rFonts w:ascii="Arial" w:hAnsi="Arial" w:cs="Arial"/>
        </w:rPr>
        <w:t xml:space="preserve"> </w:t>
      </w:r>
    </w:p>
    <w:p w14:paraId="465C8AAC" w14:textId="7AC77FCB" w:rsidR="00877FC8" w:rsidRPr="00906778" w:rsidRDefault="00F05F10" w:rsidP="002C4DA8">
      <w:pPr>
        <w:pStyle w:val="Standard"/>
        <w:numPr>
          <w:ilvl w:val="0"/>
          <w:numId w:val="2"/>
        </w:numPr>
        <w:tabs>
          <w:tab w:val="left" w:pos="795"/>
        </w:tabs>
        <w:spacing w:after="0" w:line="240" w:lineRule="auto"/>
        <w:ind w:left="390"/>
        <w:jc w:val="both"/>
        <w:rPr>
          <w:rFonts w:ascii="Arial" w:hAnsi="Arial" w:cs="Arial"/>
        </w:rPr>
      </w:pPr>
      <w:r w:rsidRPr="00906778">
        <w:rPr>
          <w:rFonts w:ascii="Arial" w:hAnsi="Arial" w:cs="Arial"/>
        </w:rPr>
        <w:t>W przypadku kontynuacji istniejącej linii oświetleniowej lub nawiązania do niej, zastosować należy słupy oraz oprawy o wyglądzie zbliżonym do istniejących;</w:t>
      </w:r>
    </w:p>
    <w:p w14:paraId="60F06BB1" w14:textId="3848D178" w:rsidR="009946DD" w:rsidRPr="00906778" w:rsidRDefault="00CD6239" w:rsidP="002C4DA8">
      <w:pPr>
        <w:pStyle w:val="Standard"/>
        <w:numPr>
          <w:ilvl w:val="0"/>
          <w:numId w:val="2"/>
        </w:numPr>
        <w:tabs>
          <w:tab w:val="left" w:pos="780"/>
        </w:tabs>
        <w:spacing w:after="0" w:line="240" w:lineRule="auto"/>
        <w:ind w:left="375" w:hanging="375"/>
        <w:jc w:val="both"/>
        <w:rPr>
          <w:rFonts w:ascii="Arial" w:hAnsi="Arial" w:cs="Arial"/>
        </w:rPr>
      </w:pPr>
      <w:r w:rsidRPr="00906778">
        <w:rPr>
          <w:rFonts w:ascii="Arial" w:hAnsi="Arial" w:cs="Arial"/>
          <w:u w:val="single"/>
        </w:rPr>
        <w:t xml:space="preserve">Wykonawca dostarczy </w:t>
      </w:r>
      <w:r w:rsidRPr="00906778">
        <w:rPr>
          <w:rFonts w:ascii="Arial" w:hAnsi="Arial" w:cs="Arial"/>
        </w:rPr>
        <w:t>instrukcje techniczne zamontowanych urządzeń dla potrzeb eksploatacji i konserwacji – jeżeli będą wymagane</w:t>
      </w:r>
    </w:p>
    <w:p w14:paraId="7FC9EED5" w14:textId="77777777" w:rsidR="00CD6239" w:rsidRPr="00906778" w:rsidRDefault="00CD6239" w:rsidP="00CD6239">
      <w:pPr>
        <w:pStyle w:val="Standard"/>
        <w:numPr>
          <w:ilvl w:val="0"/>
          <w:numId w:val="2"/>
        </w:numPr>
        <w:tabs>
          <w:tab w:val="left" w:pos="780"/>
        </w:tabs>
        <w:spacing w:after="0" w:line="240" w:lineRule="auto"/>
        <w:ind w:left="375" w:hanging="375"/>
        <w:jc w:val="both"/>
        <w:rPr>
          <w:rFonts w:ascii="Arial" w:eastAsia="Arial" w:hAnsi="Arial" w:cs="Arial"/>
        </w:rPr>
      </w:pPr>
      <w:r w:rsidRPr="00906778">
        <w:rPr>
          <w:rFonts w:ascii="Arial" w:eastAsia="Arial" w:hAnsi="Arial" w:cs="Arial"/>
        </w:rPr>
        <w:t>Wykonawca sporządzi taką ilość egzemplarzy poszczególnych opracowań projektowych, jaka jest potrzebna do uzyskania wymaganych opinii, uzgodnień i decyzji oraz dla potrzeb wykonawstwa robót.</w:t>
      </w:r>
    </w:p>
    <w:p w14:paraId="00DC555F" w14:textId="77777777" w:rsidR="00CD6239" w:rsidRPr="00906778" w:rsidRDefault="00CD6239" w:rsidP="00CD6239">
      <w:pPr>
        <w:pStyle w:val="Standard"/>
        <w:numPr>
          <w:ilvl w:val="0"/>
          <w:numId w:val="2"/>
        </w:numPr>
        <w:tabs>
          <w:tab w:val="left" w:pos="780"/>
        </w:tabs>
        <w:spacing w:after="0" w:line="240" w:lineRule="auto"/>
        <w:ind w:left="375" w:hanging="375"/>
        <w:jc w:val="both"/>
        <w:rPr>
          <w:rFonts w:ascii="Arial" w:eastAsia="Arial" w:hAnsi="Arial" w:cs="Arial"/>
        </w:rPr>
      </w:pPr>
      <w:r w:rsidRPr="00906778">
        <w:rPr>
          <w:rFonts w:ascii="Arial" w:eastAsia="Arial" w:hAnsi="Arial" w:cs="Arial"/>
        </w:rPr>
        <w:t>Oraz inne wymagane przepisami prawa informacje.</w:t>
      </w:r>
    </w:p>
    <w:p w14:paraId="1FC3D7E2" w14:textId="77777777" w:rsidR="00CD6239" w:rsidRPr="00906778" w:rsidRDefault="00CD6239" w:rsidP="00CD6239">
      <w:pPr>
        <w:pStyle w:val="Standard"/>
        <w:tabs>
          <w:tab w:val="left" w:pos="780"/>
        </w:tabs>
        <w:spacing w:after="0" w:line="240" w:lineRule="auto"/>
        <w:ind w:left="375"/>
        <w:jc w:val="both"/>
        <w:rPr>
          <w:rFonts w:ascii="Arial" w:eastAsia="Arial" w:hAnsi="Arial" w:cs="Arial"/>
        </w:rPr>
      </w:pPr>
    </w:p>
    <w:p w14:paraId="373DBFB0" w14:textId="77777777" w:rsidR="00CD6239" w:rsidRPr="00906778" w:rsidRDefault="00CD6239" w:rsidP="00CD6239">
      <w:pPr>
        <w:pStyle w:val="Standard"/>
        <w:tabs>
          <w:tab w:val="left" w:pos="990"/>
        </w:tabs>
        <w:spacing w:after="0" w:line="276" w:lineRule="auto"/>
        <w:jc w:val="both"/>
        <w:rPr>
          <w:rFonts w:ascii="Arial" w:hAnsi="Arial" w:cs="Arial"/>
          <w:b/>
          <w:bCs/>
          <w:sz w:val="24"/>
          <w:szCs w:val="24"/>
        </w:rPr>
      </w:pPr>
      <w:r w:rsidRPr="00906778">
        <w:rPr>
          <w:rFonts w:ascii="Arial" w:hAnsi="Arial" w:cs="Arial"/>
          <w:b/>
          <w:bCs/>
          <w:sz w:val="24"/>
          <w:szCs w:val="24"/>
        </w:rPr>
        <w:t>1.2.2 Wymagania odnośnie realizacji</w:t>
      </w:r>
    </w:p>
    <w:p w14:paraId="19E47B5D" w14:textId="6740B4D6" w:rsidR="003B5D91"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 xml:space="preserve">a) Demontaż oraz utylizacja starych opraw oświetleniowych (majątek Gminy). </w:t>
      </w:r>
    </w:p>
    <w:p w14:paraId="3DF30762" w14:textId="349381BA" w:rsidR="00CD6239"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Zamawiający zachowuje sobie prawo do wskazania części opraw w celu zdeponowania ich w określonym przez Zamawiającego miejscu, do zabezpieczenia innych potrzeb Zamawiającego.</w:t>
      </w:r>
    </w:p>
    <w:p w14:paraId="2F6F0C5A" w14:textId="760448A2" w:rsidR="00CD6239"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 xml:space="preserve">Zamawiający na etapie przetargu przewiduje wymianę co najmniej </w:t>
      </w:r>
      <w:r w:rsidR="003B5D91" w:rsidRPr="00906778">
        <w:rPr>
          <w:rFonts w:ascii="Arial" w:hAnsi="Arial" w:cs="Arial"/>
        </w:rPr>
        <w:t>4</w:t>
      </w:r>
      <w:r w:rsidR="002C4DA8" w:rsidRPr="00906778">
        <w:rPr>
          <w:rFonts w:ascii="Arial" w:hAnsi="Arial" w:cs="Arial"/>
        </w:rPr>
        <w:t>4</w:t>
      </w:r>
      <w:r w:rsidRPr="00906778">
        <w:rPr>
          <w:rFonts w:ascii="Arial" w:hAnsi="Arial" w:cs="Arial"/>
        </w:rPr>
        <w:t xml:space="preserve"> s</w:t>
      </w:r>
      <w:r w:rsidR="003B5D91" w:rsidRPr="00906778">
        <w:rPr>
          <w:rFonts w:ascii="Arial" w:hAnsi="Arial" w:cs="Arial"/>
        </w:rPr>
        <w:t>łup</w:t>
      </w:r>
      <w:r w:rsidRPr="00906778">
        <w:rPr>
          <w:rFonts w:ascii="Arial" w:hAnsi="Arial" w:cs="Arial"/>
        </w:rPr>
        <w:t xml:space="preserve">ów. Jeżeli w trakcie prac demontażowych/montażowych Wykonawca zgłosi konieczność wymiany dodatkowych </w:t>
      </w:r>
      <w:r w:rsidR="003B5D91" w:rsidRPr="00906778">
        <w:rPr>
          <w:rFonts w:ascii="Arial" w:hAnsi="Arial" w:cs="Arial"/>
        </w:rPr>
        <w:t>słup</w:t>
      </w:r>
      <w:r w:rsidRPr="00906778">
        <w:rPr>
          <w:rFonts w:ascii="Arial" w:hAnsi="Arial" w:cs="Arial"/>
        </w:rPr>
        <w:t>ów, Zamawiający każdorazowo ustosunkuje się do takiego wniosku, i po wyrażeniu zgody na wymianę ustali sposób rozliczenia jako prac dodatkowych. Rozliczenie to może się odbyć w gotówce lub w formie zwiększenia kwoty przetargu, zgodnie z zapisami SWZ.</w:t>
      </w:r>
    </w:p>
    <w:p w14:paraId="523992B0" w14:textId="77777777" w:rsidR="00CD6239" w:rsidRPr="00906778" w:rsidRDefault="00CD6239" w:rsidP="00CD6239">
      <w:pPr>
        <w:pStyle w:val="Standard"/>
        <w:tabs>
          <w:tab w:val="left" w:pos="420"/>
        </w:tabs>
        <w:spacing w:after="0" w:line="240" w:lineRule="auto"/>
        <w:jc w:val="both"/>
        <w:rPr>
          <w:rFonts w:ascii="Arial" w:hAnsi="Arial" w:cs="Arial"/>
        </w:rPr>
      </w:pPr>
    </w:p>
    <w:p w14:paraId="05BD5A69" w14:textId="7EA41C3B" w:rsidR="00CD6239" w:rsidRPr="00906778" w:rsidRDefault="00CD6239" w:rsidP="00CD6239">
      <w:pPr>
        <w:pStyle w:val="Standard"/>
        <w:tabs>
          <w:tab w:val="left" w:pos="420"/>
        </w:tabs>
        <w:spacing w:after="0" w:line="240" w:lineRule="auto"/>
        <w:jc w:val="both"/>
        <w:rPr>
          <w:rFonts w:ascii="Arial" w:hAnsi="Arial" w:cs="Arial"/>
        </w:rPr>
      </w:pPr>
      <w:r w:rsidRPr="00906778">
        <w:rPr>
          <w:rFonts w:ascii="Arial" w:hAnsi="Arial" w:cs="Arial"/>
        </w:rPr>
        <w:t xml:space="preserve">b) Montaż nowych opraw LED na istniejących </w:t>
      </w:r>
      <w:r w:rsidR="003B5D91" w:rsidRPr="00906778">
        <w:rPr>
          <w:rFonts w:ascii="Arial" w:hAnsi="Arial" w:cs="Arial"/>
        </w:rPr>
        <w:t>słup</w:t>
      </w:r>
      <w:r w:rsidRPr="00906778">
        <w:rPr>
          <w:rFonts w:ascii="Arial" w:hAnsi="Arial" w:cs="Arial"/>
        </w:rPr>
        <w:t xml:space="preserve">ach w ilości </w:t>
      </w:r>
      <w:r w:rsidR="002C4DA8" w:rsidRPr="00906778">
        <w:rPr>
          <w:rFonts w:ascii="Arial" w:hAnsi="Arial" w:cs="Arial"/>
        </w:rPr>
        <w:t>4</w:t>
      </w:r>
      <w:r w:rsidR="00541F53">
        <w:rPr>
          <w:rFonts w:ascii="Arial" w:hAnsi="Arial" w:cs="Arial"/>
        </w:rPr>
        <w:t>4</w:t>
      </w:r>
      <w:r w:rsidRPr="00906778">
        <w:rPr>
          <w:rFonts w:ascii="Arial" w:hAnsi="Arial" w:cs="Arial"/>
        </w:rPr>
        <w:t xml:space="preserve"> sztuk, według</w:t>
      </w:r>
      <w:r w:rsidR="005D19D4" w:rsidRPr="00906778">
        <w:rPr>
          <w:rFonts w:ascii="Arial" w:hAnsi="Arial" w:cs="Arial"/>
        </w:rPr>
        <w:t xml:space="preserve"> lokalizacji</w:t>
      </w:r>
      <w:r w:rsidRPr="00906778">
        <w:rPr>
          <w:rFonts w:ascii="Arial" w:hAnsi="Arial" w:cs="Arial"/>
        </w:rPr>
        <w:t xml:space="preserve"> określonych w </w:t>
      </w:r>
      <w:r w:rsidR="005D19D4" w:rsidRPr="00906778">
        <w:rPr>
          <w:rFonts w:ascii="Arial" w:hAnsi="Arial" w:cs="Arial"/>
        </w:rPr>
        <w:t xml:space="preserve">Załączniku nr </w:t>
      </w:r>
      <w:r w:rsidR="002C4DA8" w:rsidRPr="00906778">
        <w:rPr>
          <w:rFonts w:ascii="Arial" w:hAnsi="Arial" w:cs="Arial"/>
        </w:rPr>
        <w:t>6</w:t>
      </w:r>
      <w:r w:rsidR="003671DB" w:rsidRPr="00906778">
        <w:rPr>
          <w:rFonts w:ascii="Arial" w:hAnsi="Arial" w:cs="Arial"/>
        </w:rPr>
        <w:t>a</w:t>
      </w:r>
      <w:r w:rsidRPr="00906778">
        <w:rPr>
          <w:rFonts w:ascii="Arial" w:hAnsi="Arial" w:cs="Arial"/>
        </w:rPr>
        <w:t xml:space="preserve"> i zgodnie z wytycznymi dla opraw oświetleniowych LED.</w:t>
      </w:r>
    </w:p>
    <w:p w14:paraId="4C3BC699" w14:textId="0724F2BB" w:rsidR="00B664C6" w:rsidRPr="00906778" w:rsidRDefault="005D19D4" w:rsidP="003671DB">
      <w:pPr>
        <w:spacing w:after="0"/>
        <w:jc w:val="both"/>
        <w:rPr>
          <w:rFonts w:ascii="Arial" w:hAnsi="Arial" w:cs="Arial"/>
        </w:rPr>
      </w:pPr>
      <w:r w:rsidRPr="00906778">
        <w:rPr>
          <w:rFonts w:ascii="Arial" w:hAnsi="Arial" w:cs="Arial"/>
        </w:rPr>
        <w:t xml:space="preserve">Maksymalna moc zainstalowana punktów świetlnych przewidzianych do wymiany: </w:t>
      </w:r>
      <w:r w:rsidR="002C4DA8" w:rsidRPr="00906778">
        <w:rPr>
          <w:rFonts w:ascii="Arial" w:hAnsi="Arial" w:cs="Arial"/>
        </w:rPr>
        <w:t>2,2</w:t>
      </w:r>
      <w:r w:rsidRPr="00906778">
        <w:rPr>
          <w:rFonts w:ascii="Arial" w:hAnsi="Arial" w:cs="Arial"/>
        </w:rPr>
        <w:t xml:space="preserve"> kW</w:t>
      </w:r>
    </w:p>
    <w:p w14:paraId="2C3EC5FB" w14:textId="205EA618" w:rsidR="003A1103" w:rsidRPr="00906778" w:rsidRDefault="00CD6239" w:rsidP="00CD6239">
      <w:pPr>
        <w:shd w:val="clear" w:color="auto" w:fill="FFFFFF"/>
        <w:autoSpaceDE w:val="0"/>
        <w:spacing w:after="0" w:line="240" w:lineRule="auto"/>
        <w:jc w:val="both"/>
        <w:rPr>
          <w:rFonts w:ascii="Arial" w:hAnsi="Arial" w:cs="Arial"/>
        </w:rPr>
      </w:pPr>
      <w:r w:rsidRPr="00906778">
        <w:rPr>
          <w:rFonts w:ascii="Arial" w:hAnsi="Arial" w:cs="Arial"/>
        </w:rPr>
        <w:t>Montaż zabezpieczeń dla wszystkich opraw</w:t>
      </w:r>
      <w:r w:rsidR="009946DD" w:rsidRPr="00906778">
        <w:rPr>
          <w:rFonts w:ascii="Arial" w:hAnsi="Arial" w:cs="Arial"/>
        </w:rPr>
        <w:t xml:space="preserve"> </w:t>
      </w:r>
      <w:r w:rsidRPr="00906778">
        <w:rPr>
          <w:rFonts w:ascii="Arial" w:hAnsi="Arial" w:cs="Arial"/>
        </w:rPr>
        <w:t>- wkładka topikowa 6A lub inna odpowiednia.</w:t>
      </w:r>
    </w:p>
    <w:p w14:paraId="3D74A20D" w14:textId="432A6379" w:rsidR="003B5D91" w:rsidRPr="00906778" w:rsidRDefault="003B5D91" w:rsidP="00CD6239">
      <w:pPr>
        <w:shd w:val="clear" w:color="auto" w:fill="FFFFFF"/>
        <w:autoSpaceDE w:val="0"/>
        <w:spacing w:after="0" w:line="240" w:lineRule="auto"/>
        <w:jc w:val="both"/>
        <w:rPr>
          <w:rFonts w:ascii="Arial" w:hAnsi="Arial" w:cs="Arial"/>
        </w:rPr>
      </w:pPr>
      <w:r w:rsidRPr="00906778">
        <w:rPr>
          <w:rFonts w:ascii="Arial" w:hAnsi="Arial" w:cs="Arial"/>
        </w:rPr>
        <w:t>Wymiana przewodów zasilających oprawy wewnątrz słupów.</w:t>
      </w:r>
    </w:p>
    <w:p w14:paraId="7F3E0552" w14:textId="77777777" w:rsidR="00CD6239" w:rsidRPr="00906778" w:rsidRDefault="00CD6239" w:rsidP="00CD6239">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095F2483" w14:textId="77777777" w:rsidR="00CD6239" w:rsidRPr="00906778" w:rsidRDefault="00CD6239" w:rsidP="00FC256E">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2B141A74" w14:textId="77777777" w:rsidR="003B5D91" w:rsidRPr="00906778" w:rsidRDefault="003B5D91" w:rsidP="005D19D4">
      <w:pPr>
        <w:pStyle w:val="Standard"/>
        <w:tabs>
          <w:tab w:val="left" w:pos="420"/>
        </w:tabs>
        <w:spacing w:after="0" w:line="240" w:lineRule="auto"/>
        <w:jc w:val="both"/>
        <w:rPr>
          <w:rFonts w:ascii="Arial" w:eastAsia="Arial" w:hAnsi="Arial" w:cs="Arial"/>
        </w:rPr>
      </w:pPr>
    </w:p>
    <w:p w14:paraId="233ED951" w14:textId="19D37385" w:rsidR="008848D3" w:rsidRPr="00906778" w:rsidRDefault="00CD6239" w:rsidP="00F05F10">
      <w:pPr>
        <w:pStyle w:val="Standard"/>
        <w:tabs>
          <w:tab w:val="left" w:pos="420"/>
        </w:tabs>
        <w:spacing w:after="0" w:line="240" w:lineRule="auto"/>
        <w:jc w:val="both"/>
        <w:rPr>
          <w:rFonts w:ascii="Arial" w:hAnsi="Arial" w:cs="Arial"/>
        </w:rPr>
      </w:pPr>
      <w:r w:rsidRPr="00906778">
        <w:rPr>
          <w:rFonts w:ascii="Arial" w:eastAsia="Arial" w:hAnsi="Arial" w:cs="Arial"/>
        </w:rPr>
        <w:t xml:space="preserve">c) </w:t>
      </w:r>
      <w:r w:rsidR="0007335F" w:rsidRPr="00906778">
        <w:rPr>
          <w:rFonts w:ascii="Arial" w:eastAsia="Arial" w:hAnsi="Arial" w:cs="Arial"/>
        </w:rPr>
        <w:t>Zaprojektowanie i b</w:t>
      </w:r>
      <w:r w:rsidR="003B5D91" w:rsidRPr="00906778">
        <w:rPr>
          <w:rFonts w:ascii="Arial" w:eastAsia="Arial" w:hAnsi="Arial" w:cs="Arial"/>
        </w:rPr>
        <w:t>udowa</w:t>
      </w:r>
      <w:r w:rsidRPr="00906778">
        <w:rPr>
          <w:rFonts w:ascii="Arial" w:eastAsia="Arial" w:hAnsi="Arial" w:cs="Arial"/>
        </w:rPr>
        <w:t xml:space="preserve"> nowych punktów </w:t>
      </w:r>
      <w:r w:rsidR="003B5D91" w:rsidRPr="00906778">
        <w:rPr>
          <w:rFonts w:ascii="Arial" w:eastAsia="Arial" w:hAnsi="Arial" w:cs="Arial"/>
        </w:rPr>
        <w:t>i linii oświetleniowych jako linii zastępczych dla dotychczasowych linii ENEA Oświetlenie i ENEA Operator</w:t>
      </w:r>
      <w:r w:rsidRPr="00906778">
        <w:rPr>
          <w:rFonts w:ascii="Arial" w:eastAsia="Arial" w:hAnsi="Arial" w:cs="Arial"/>
        </w:rPr>
        <w:t xml:space="preserve">, ilość punktów: </w:t>
      </w:r>
      <w:r w:rsidR="009946DD" w:rsidRPr="00906778">
        <w:rPr>
          <w:rFonts w:ascii="Arial" w:eastAsia="Arial" w:hAnsi="Arial" w:cs="Arial"/>
        </w:rPr>
        <w:t>5</w:t>
      </w:r>
      <w:r w:rsidR="002C4DA8" w:rsidRPr="00906778">
        <w:rPr>
          <w:rFonts w:ascii="Arial" w:eastAsia="Arial" w:hAnsi="Arial" w:cs="Arial"/>
        </w:rPr>
        <w:t>9</w:t>
      </w:r>
      <w:r w:rsidR="00541F53">
        <w:rPr>
          <w:rFonts w:ascii="Arial" w:eastAsia="Arial" w:hAnsi="Arial" w:cs="Arial"/>
        </w:rPr>
        <w:t>1</w:t>
      </w:r>
      <w:r w:rsidR="003B5D91" w:rsidRPr="00906778">
        <w:rPr>
          <w:rFonts w:ascii="Arial" w:hAnsi="Arial" w:cs="Arial"/>
        </w:rPr>
        <w:t>.</w:t>
      </w:r>
    </w:p>
    <w:p w14:paraId="7E70090B" w14:textId="26E173C4" w:rsidR="00032618" w:rsidRPr="00906778" w:rsidRDefault="003B5D91" w:rsidP="008848D3">
      <w:pPr>
        <w:spacing w:after="0"/>
        <w:jc w:val="both"/>
        <w:rPr>
          <w:rFonts w:ascii="Arial" w:hAnsi="Arial" w:cs="Arial"/>
        </w:rPr>
      </w:pPr>
      <w:r w:rsidRPr="00906778">
        <w:rPr>
          <w:rFonts w:ascii="Arial" w:hAnsi="Arial" w:cs="Arial"/>
        </w:rPr>
        <w:t xml:space="preserve">Maksymalna moc zainstalowana punktów świetlnych przewidzianych do </w:t>
      </w:r>
      <w:r w:rsidR="002C4DA8" w:rsidRPr="00906778">
        <w:rPr>
          <w:rFonts w:ascii="Arial" w:hAnsi="Arial" w:cs="Arial"/>
        </w:rPr>
        <w:t>budowy</w:t>
      </w:r>
      <w:r w:rsidRPr="00906778">
        <w:rPr>
          <w:rFonts w:ascii="Arial" w:hAnsi="Arial" w:cs="Arial"/>
        </w:rPr>
        <w:t xml:space="preserve">: </w:t>
      </w:r>
      <w:r w:rsidR="009946DD" w:rsidRPr="00906778">
        <w:rPr>
          <w:rFonts w:ascii="Arial" w:hAnsi="Arial" w:cs="Arial"/>
        </w:rPr>
        <w:t>2</w:t>
      </w:r>
      <w:r w:rsidR="002C4DA8" w:rsidRPr="00906778">
        <w:rPr>
          <w:rFonts w:ascii="Arial" w:hAnsi="Arial" w:cs="Arial"/>
        </w:rPr>
        <w:t>4</w:t>
      </w:r>
      <w:r w:rsidRPr="00906778">
        <w:rPr>
          <w:rFonts w:ascii="Arial" w:hAnsi="Arial" w:cs="Arial"/>
        </w:rPr>
        <w:t xml:space="preserve"> kW</w:t>
      </w:r>
    </w:p>
    <w:p w14:paraId="689F000E" w14:textId="4E74C195" w:rsidR="0096407A" w:rsidRPr="00906778" w:rsidRDefault="003B5D91" w:rsidP="003B5D91">
      <w:pPr>
        <w:pStyle w:val="Standard"/>
        <w:tabs>
          <w:tab w:val="left" w:pos="420"/>
        </w:tabs>
        <w:spacing w:after="0" w:line="240" w:lineRule="auto"/>
        <w:jc w:val="both"/>
        <w:rPr>
          <w:rFonts w:ascii="Arial" w:hAnsi="Arial" w:cs="Arial"/>
        </w:rPr>
      </w:pPr>
      <w:r w:rsidRPr="00906778">
        <w:rPr>
          <w:rFonts w:ascii="Arial" w:hAnsi="Arial" w:cs="Arial"/>
        </w:rPr>
        <w:t xml:space="preserve">Dobudowa nowych punktów świetlnych, wraz z posadowieniem słupów z wysięgnikami i oprawami oświetleniowymi, wykonanie podziemnej kablowej linii oświetleniowej (zgodnie z przygotowaną przez Wykonawcę dokumentacją projektową), montaż niezbędnych szafek zasilająco-sterujących wraz z zegarami astronomicznymi sterującymi czasem załączania i wyłączania oświetlenia (według dokumentacji technicznej) – tam, gdzie niemożliwe będzie podłączenie nowych punktów do istniejącego zasilania z istniejących szafek. </w:t>
      </w:r>
    </w:p>
    <w:p w14:paraId="34914406" w14:textId="4287C4AF" w:rsidR="0096407A" w:rsidRPr="00906778" w:rsidRDefault="003B5D91" w:rsidP="00877FC8">
      <w:pPr>
        <w:pStyle w:val="Standard"/>
        <w:tabs>
          <w:tab w:val="left" w:pos="420"/>
        </w:tabs>
        <w:spacing w:after="0" w:line="240" w:lineRule="auto"/>
        <w:jc w:val="both"/>
        <w:rPr>
          <w:rFonts w:ascii="Arial" w:hAnsi="Arial" w:cs="Arial"/>
        </w:rPr>
      </w:pPr>
      <w:r w:rsidRPr="00906778">
        <w:rPr>
          <w:rFonts w:ascii="Arial" w:hAnsi="Arial" w:cs="Arial"/>
        </w:rPr>
        <w:t xml:space="preserve">Wykonawca zobowiązany jest  zabezpieczyć plac budowy, jeżeli taki wymóg będzie zawarty w dokumentacji. </w:t>
      </w:r>
      <w:r w:rsidRPr="00906778">
        <w:rPr>
          <w:rFonts w:ascii="Arial" w:eastAsia="Arial" w:hAnsi="Arial" w:cs="Arial"/>
        </w:rPr>
        <w:t>Realizacja powyższego zakresu winna być wykonana w oparciu o obowiązujące przepisy, a w szczególności ustawy Prawo budowlane wraz z przepisami wykonawczymi, przez Wykonawcę posiadającego stosowne doświadczenie i potencjał wykonawczy,</w:t>
      </w:r>
    </w:p>
    <w:p w14:paraId="7735CB71" w14:textId="36D2158B" w:rsidR="003B5D91" w:rsidRPr="00906778" w:rsidRDefault="003B5D91" w:rsidP="003B5D91">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65CA9FDD" w14:textId="77777777" w:rsidR="003B5D91" w:rsidRPr="00906778" w:rsidRDefault="003B5D91" w:rsidP="003B5D91">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lastRenderedPageBreak/>
        <w:t>Wykonaniu dokumentacji powykonawczej.</w:t>
      </w:r>
    </w:p>
    <w:p w14:paraId="2963DE31"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Roboty muszą być wykonane zgodnie z obowiązującymi przepisami, normami oraz zasadami współczesnej wiedzy technicznej,</w:t>
      </w:r>
    </w:p>
    <w:p w14:paraId="774FCFC5"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Zamawiający wymaga, aby Wykonawca w imieniu Zamawiającego wystąpił o Dziennik Budowy, a rozpoczęcie robót budowlanych było podjęte po uzyskaniu stosownego pozwolenia na budowę – jeśli wymagane.</w:t>
      </w:r>
    </w:p>
    <w:p w14:paraId="4BE2ADD4"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Przed złożeniem wniosku o wydanie pozwolenia na budowę Wykonawca jest zobowiązany uzyskać akceptację Zamawiającego w zakresie przyjętych rozwiązań projektowych i zastosowanych materiałów oraz właściciela sieci energetycznej w zakresie zgodności z wydanymi warunkami technicznymi przyłączenia.</w:t>
      </w:r>
    </w:p>
    <w:p w14:paraId="52338232" w14:textId="371FDFE8"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Wykonawca złoży do Powiatowego Inspektora Nadzoru Budowlanego zawiadomienie o zakończeniu robót oraz wniosek o pozwolenie na użytkowanie (jeżeli będzie wymagane)</w:t>
      </w:r>
      <w:r w:rsidR="0096407A" w:rsidRPr="00906778">
        <w:rPr>
          <w:rFonts w:ascii="Arial" w:eastAsia="Arial" w:hAnsi="Arial" w:cs="Arial"/>
        </w:rPr>
        <w:t>.</w:t>
      </w:r>
    </w:p>
    <w:p w14:paraId="1D168C63"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Wszelkie zmiany uzgodnionych już z Zamawiającym rozwiązań technicznych i materiałowych wymagają ponownego uzgodnienia.</w:t>
      </w:r>
    </w:p>
    <w:p w14:paraId="05146BBD"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Prowadzenie prac w pasie drogowym wymaga przygotowania przez Wykonawcę robót projektu organizacji ruchu oraz uzyskania jego zatwierdzenia (jeżeli będzie konieczne).</w:t>
      </w:r>
    </w:p>
    <w:p w14:paraId="7B75E6DB" w14:textId="77777777" w:rsidR="003B5D91" w:rsidRPr="00906778" w:rsidRDefault="003B5D91" w:rsidP="003B5D91">
      <w:pPr>
        <w:pStyle w:val="Standard"/>
        <w:autoSpaceDE w:val="0"/>
        <w:spacing w:after="0" w:line="240" w:lineRule="auto"/>
        <w:jc w:val="both"/>
        <w:rPr>
          <w:rFonts w:ascii="Arial" w:eastAsia="Arial" w:hAnsi="Arial" w:cs="Arial"/>
        </w:rPr>
      </w:pPr>
      <w:r w:rsidRPr="00906778">
        <w:rPr>
          <w:rFonts w:ascii="Arial" w:eastAsia="Arial" w:hAnsi="Arial" w:cs="Arial"/>
        </w:rPr>
        <w:t>Wykonawca ponosi pełną odpowiedzialność za miejsce prowadzenia robót, w tym za bezpieczeństwo pieszych i pojazdów poruszających się w ich obrębie.</w:t>
      </w:r>
    </w:p>
    <w:p w14:paraId="26D60367" w14:textId="77777777" w:rsidR="003B5D91" w:rsidRPr="00906778" w:rsidRDefault="003B5D91" w:rsidP="005D19D4">
      <w:pPr>
        <w:pStyle w:val="Standard"/>
        <w:tabs>
          <w:tab w:val="left" w:pos="420"/>
        </w:tabs>
        <w:spacing w:after="0" w:line="240" w:lineRule="auto"/>
        <w:jc w:val="both"/>
        <w:rPr>
          <w:rFonts w:ascii="Arial" w:eastAsia="Arial" w:hAnsi="Arial" w:cs="Arial"/>
        </w:rPr>
      </w:pPr>
    </w:p>
    <w:p w14:paraId="361AA572" w14:textId="4FB0179D" w:rsidR="005D19D4" w:rsidRPr="00906778" w:rsidRDefault="00CD6239" w:rsidP="0096407A">
      <w:pPr>
        <w:pStyle w:val="Standard"/>
        <w:tabs>
          <w:tab w:val="left" w:pos="420"/>
        </w:tabs>
        <w:spacing w:after="0" w:line="240" w:lineRule="auto"/>
        <w:jc w:val="both"/>
        <w:rPr>
          <w:rFonts w:ascii="Arial" w:eastAsia="Arial" w:hAnsi="Arial" w:cs="Arial"/>
        </w:rPr>
      </w:pPr>
      <w:r w:rsidRPr="00906778">
        <w:rPr>
          <w:rFonts w:ascii="Arial" w:eastAsia="Arial" w:hAnsi="Arial" w:cs="Arial"/>
        </w:rPr>
        <w:t xml:space="preserve">d) </w:t>
      </w:r>
      <w:r w:rsidR="0007335F" w:rsidRPr="00906778">
        <w:rPr>
          <w:rFonts w:ascii="Arial" w:eastAsia="Arial" w:hAnsi="Arial" w:cs="Arial"/>
        </w:rPr>
        <w:t xml:space="preserve">Zaprojektowanie i </w:t>
      </w:r>
      <w:r w:rsidRPr="00906778">
        <w:rPr>
          <w:rFonts w:ascii="Arial" w:eastAsia="Arial" w:hAnsi="Arial" w:cs="Arial"/>
        </w:rPr>
        <w:t xml:space="preserve">budowa nowych punktów oświetleniowych na terenie Gminy </w:t>
      </w:r>
      <w:r w:rsidR="0096407A" w:rsidRPr="00906778">
        <w:rPr>
          <w:rFonts w:ascii="Arial" w:eastAsia="Arial" w:hAnsi="Arial" w:cs="Arial"/>
        </w:rPr>
        <w:t>Nowogród Bobrzański</w:t>
      </w:r>
      <w:r w:rsidRPr="00906778">
        <w:rPr>
          <w:rFonts w:ascii="Arial" w:eastAsia="Arial" w:hAnsi="Arial" w:cs="Arial"/>
        </w:rPr>
        <w:t xml:space="preserve">, szacowana ilość punktów świetlnych: </w:t>
      </w:r>
      <w:r w:rsidR="002C4DA8" w:rsidRPr="00906778">
        <w:rPr>
          <w:rFonts w:ascii="Arial" w:eastAsia="Arial" w:hAnsi="Arial" w:cs="Arial"/>
        </w:rPr>
        <w:t>20</w:t>
      </w:r>
      <w:r w:rsidR="0086463B" w:rsidRPr="00906778">
        <w:rPr>
          <w:rFonts w:ascii="Arial" w:eastAsia="Arial" w:hAnsi="Arial" w:cs="Arial"/>
        </w:rPr>
        <w:t>8.</w:t>
      </w:r>
    </w:p>
    <w:p w14:paraId="68F2A101" w14:textId="56344BB9" w:rsidR="0096407A" w:rsidRPr="00906778" w:rsidRDefault="0096407A" w:rsidP="0096407A">
      <w:pPr>
        <w:spacing w:after="0"/>
        <w:jc w:val="both"/>
        <w:rPr>
          <w:rFonts w:ascii="Arial" w:hAnsi="Arial" w:cs="Arial"/>
        </w:rPr>
      </w:pPr>
      <w:r w:rsidRPr="00906778">
        <w:rPr>
          <w:rFonts w:ascii="Arial" w:hAnsi="Arial" w:cs="Arial"/>
        </w:rPr>
        <w:t xml:space="preserve">Maksymalna moc zainstalowana punktów świetlnych przewidzianych do dobudowy: </w:t>
      </w:r>
      <w:r w:rsidR="002C4DA8" w:rsidRPr="00906778">
        <w:rPr>
          <w:rFonts w:ascii="Arial" w:hAnsi="Arial" w:cs="Arial"/>
        </w:rPr>
        <w:t>8,5</w:t>
      </w:r>
      <w:r w:rsidRPr="00906778">
        <w:rPr>
          <w:rFonts w:ascii="Arial" w:hAnsi="Arial" w:cs="Arial"/>
        </w:rPr>
        <w:t xml:space="preserve"> kW</w:t>
      </w:r>
    </w:p>
    <w:p w14:paraId="3F179F12" w14:textId="031D2AB0" w:rsidR="0096407A" w:rsidRPr="00906778" w:rsidRDefault="0096407A" w:rsidP="0096407A">
      <w:pPr>
        <w:pStyle w:val="Standard"/>
        <w:tabs>
          <w:tab w:val="left" w:pos="420"/>
        </w:tabs>
        <w:spacing w:after="0" w:line="240" w:lineRule="auto"/>
        <w:jc w:val="both"/>
        <w:rPr>
          <w:rFonts w:ascii="Arial" w:eastAsia="Arial" w:hAnsi="Arial" w:cs="Arial"/>
        </w:rPr>
      </w:pPr>
      <w:r w:rsidRPr="00906778">
        <w:rPr>
          <w:rFonts w:ascii="Arial" w:hAnsi="Arial" w:cs="Arial"/>
        </w:rPr>
        <w:t>Dobudowa nowych punktów świetlnych, wraz z posadowieniem słupów z wysięgnikami i oprawami oświetleniowymi, wykonanie podziemnej kablowej linii oświetleniowej (zgodnie z przygotowaną przez Wykonawcę dokumentacją projektową) w</w:t>
      </w:r>
      <w:r w:rsidR="009946DD" w:rsidRPr="00906778">
        <w:rPr>
          <w:rFonts w:ascii="Arial" w:hAnsi="Arial" w:cs="Arial"/>
        </w:rPr>
        <w:t>e wskazanych lokalizacjach</w:t>
      </w:r>
      <w:r w:rsidRPr="00906778">
        <w:rPr>
          <w:rFonts w:ascii="Arial" w:hAnsi="Arial" w:cs="Arial"/>
        </w:rPr>
        <w:t xml:space="preserve">, montaż niezbędnych szafek zasilająco-sterujących wraz z zegarami astronomicznymi sterującymi czasem załączania i wyłączania oświetlenia (według dokumentacji technicznej) – tam, gdzie niemożliwe będzie podłączenie nowych punktów do istniejącego zasilania z istniejących szafek. Wykonawca zobowiązany jest  zabezpieczyć plac budowy, jeżeli taki wymóg będzie zawarty w dokumentacji. </w:t>
      </w:r>
      <w:r w:rsidRPr="00906778">
        <w:rPr>
          <w:rFonts w:ascii="Arial" w:eastAsia="Arial" w:hAnsi="Arial" w:cs="Arial"/>
        </w:rPr>
        <w:t xml:space="preserve">Realizacja powyższego zakresu winna być wykonana w oparciu o obowiązujące przepisy, a w szczególności ustawy Prawo budowlane wraz z </w:t>
      </w:r>
      <w:r w:rsidR="009946DD" w:rsidRPr="00906778">
        <w:rPr>
          <w:rFonts w:ascii="Arial" w:eastAsia="Arial" w:hAnsi="Arial" w:cs="Arial"/>
        </w:rPr>
        <w:t xml:space="preserve"> </w:t>
      </w:r>
      <w:r w:rsidRPr="00906778">
        <w:rPr>
          <w:rFonts w:ascii="Arial" w:eastAsia="Arial" w:hAnsi="Arial" w:cs="Arial"/>
        </w:rPr>
        <w:t>przepisami wykonawczymi, przez Wykonawcę posiadającego stosowne doświadczenie i potencjał wykonawczy,</w:t>
      </w:r>
    </w:p>
    <w:p w14:paraId="083E4B1C" w14:textId="77777777" w:rsidR="0096407A" w:rsidRPr="00906778" w:rsidRDefault="0096407A" w:rsidP="0096407A">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6BBC7C9E" w14:textId="2F49D27F" w:rsidR="00F05F10" w:rsidRPr="00906778" w:rsidRDefault="0096407A" w:rsidP="002C4DA8">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7C7F4275" w14:textId="3E1D2741" w:rsidR="009946DD"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Roboty muszą być wykonane zgodnie z obowiązującymi przepisami, normami oraz zasadami współczesnej wiedzy technicznej,</w:t>
      </w:r>
    </w:p>
    <w:p w14:paraId="547AA5CA" w14:textId="2E047813"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Zamawiający wymaga, aby Wykonawca w imieniu Zamawiającego wystąpił o Dziennik Budowy, a rozpoczęcie robót budowlanych było podjęte po uzyskaniu stosownego pozwolenia na budowę – jeśli wymagane.</w:t>
      </w:r>
    </w:p>
    <w:p w14:paraId="27F32FDC" w14:textId="6B6D203D"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Przed złożeniem wniosku o wydanie pozwolenia na budowę Wykonawca jest zobowiązany uzyskać akceptację Zamawiającego w zakresie przyjętych rozwiązań projektowych i zastosowanych materiałów oraz właściciela sieci energetycznej w zakresie zgodności z wydanymi warunkami technicznymi przyłączenia.</w:t>
      </w:r>
    </w:p>
    <w:p w14:paraId="377FC824" w14:textId="77777777"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Wykonawca złoży do Powiatowego Inspektora Nadzoru Budowlanego zawiadomienie o zakończeniu robót oraz wniosek o pozwolenie na użytkowanie (jeżeli będzie wymagane),</w:t>
      </w:r>
    </w:p>
    <w:p w14:paraId="3C2DCFEA" w14:textId="77777777"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Wszelkie zmiany uzgodnionych już z Zamawiającym rozwiązań technicznych i materiałowych wymagają ponownego uzgodnienia.</w:t>
      </w:r>
    </w:p>
    <w:p w14:paraId="448E1EBF" w14:textId="77777777" w:rsidR="0096407A"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Prowadzenie prac w pasie drogowym wymaga przygotowania przez Wykonawcę robót projektu organizacji ruchu oraz uzyskania jego zatwierdzenia (jeżeli będzie konieczne).</w:t>
      </w:r>
    </w:p>
    <w:p w14:paraId="122A684B" w14:textId="5F5E7F5F" w:rsidR="006A0802" w:rsidRPr="00906778" w:rsidRDefault="0096407A" w:rsidP="0096407A">
      <w:pPr>
        <w:pStyle w:val="Standard"/>
        <w:autoSpaceDE w:val="0"/>
        <w:spacing w:after="0" w:line="240" w:lineRule="auto"/>
        <w:jc w:val="both"/>
        <w:rPr>
          <w:rFonts w:ascii="Arial" w:eastAsia="Arial" w:hAnsi="Arial" w:cs="Arial"/>
        </w:rPr>
      </w:pPr>
      <w:r w:rsidRPr="00906778">
        <w:rPr>
          <w:rFonts w:ascii="Arial" w:eastAsia="Arial" w:hAnsi="Arial" w:cs="Arial"/>
        </w:rPr>
        <w:t>Wykonawca ponosi pełną odpowiedzialność za miejsce prowadzenia robót, w tym za bezpieczeństwo pieszych i pojazdów poruszających się w ich obrębie.</w:t>
      </w:r>
    </w:p>
    <w:p w14:paraId="47495094" w14:textId="77777777" w:rsidR="0096407A" w:rsidRPr="00906778" w:rsidRDefault="0096407A" w:rsidP="0096407A">
      <w:pPr>
        <w:pStyle w:val="Standard"/>
        <w:autoSpaceDE w:val="0"/>
        <w:spacing w:after="0" w:line="240" w:lineRule="auto"/>
        <w:jc w:val="both"/>
        <w:rPr>
          <w:rFonts w:ascii="Arial" w:eastAsia="Arial" w:hAnsi="Arial" w:cs="Arial"/>
        </w:rPr>
      </w:pPr>
    </w:p>
    <w:p w14:paraId="0D9C381D" w14:textId="284C0757" w:rsidR="00F10519" w:rsidRPr="00906778" w:rsidRDefault="00CD6239" w:rsidP="00F10519">
      <w:pPr>
        <w:pStyle w:val="Akapitzlist"/>
        <w:autoSpaceDN/>
        <w:spacing w:after="80" w:line="240" w:lineRule="auto"/>
        <w:ind w:left="0"/>
        <w:jc w:val="both"/>
        <w:rPr>
          <w:rFonts w:ascii="Arial" w:hAnsi="Arial" w:cs="Arial"/>
          <w:bCs/>
          <w:lang w:eastAsia="pl-PL"/>
        </w:rPr>
      </w:pPr>
      <w:r w:rsidRPr="00906778">
        <w:rPr>
          <w:rFonts w:ascii="Arial" w:eastAsia="Arial" w:hAnsi="Arial" w:cs="Arial"/>
        </w:rPr>
        <w:lastRenderedPageBreak/>
        <w:t>e)</w:t>
      </w:r>
      <w:r w:rsidRPr="00906778">
        <w:rPr>
          <w:rFonts w:ascii="Arial" w:hAnsi="Arial" w:cs="Arial"/>
          <w:b/>
        </w:rPr>
        <w:t xml:space="preserve"> </w:t>
      </w:r>
      <w:r w:rsidR="00F10519" w:rsidRPr="00906778">
        <w:rPr>
          <w:rFonts w:ascii="Arial" w:hAnsi="Arial" w:cs="Arial"/>
        </w:rPr>
        <w:t>Wymiana istniejących słupów oświetleniowych na nowe, w ilości 4</w:t>
      </w:r>
      <w:r w:rsidR="003671DB" w:rsidRPr="00906778">
        <w:rPr>
          <w:rFonts w:ascii="Arial" w:hAnsi="Arial" w:cs="Arial"/>
        </w:rPr>
        <w:t>4</w:t>
      </w:r>
      <w:r w:rsidR="00F10519" w:rsidRPr="00906778">
        <w:rPr>
          <w:rFonts w:ascii="Arial" w:hAnsi="Arial" w:cs="Arial"/>
        </w:rPr>
        <w:t xml:space="preserve"> sztuk</w:t>
      </w:r>
      <w:r w:rsidR="003671DB" w:rsidRPr="00906778">
        <w:rPr>
          <w:rFonts w:ascii="Arial" w:hAnsi="Arial" w:cs="Arial"/>
        </w:rPr>
        <w:t>i</w:t>
      </w:r>
      <w:r w:rsidR="00F10519" w:rsidRPr="00906778">
        <w:rPr>
          <w:rFonts w:ascii="Arial" w:hAnsi="Arial" w:cs="Arial"/>
        </w:rPr>
        <w:t>, zgodnie z wymaganiami opisanymi w p. 1.3.1. PFU</w:t>
      </w:r>
    </w:p>
    <w:p w14:paraId="33CBEDC0" w14:textId="77777777" w:rsidR="00F10519" w:rsidRPr="00906778" w:rsidRDefault="00F10519" w:rsidP="00F10519">
      <w:pPr>
        <w:shd w:val="clear" w:color="auto" w:fill="FFFFFF"/>
        <w:autoSpaceDE w:val="0"/>
        <w:spacing w:after="0" w:line="240" w:lineRule="auto"/>
        <w:jc w:val="both"/>
        <w:rPr>
          <w:rFonts w:ascii="Arial" w:hAnsi="Arial" w:cs="Arial"/>
        </w:rPr>
      </w:pPr>
      <w:r w:rsidRPr="00906778">
        <w:rPr>
          <w:rFonts w:ascii="Arial" w:hAnsi="Arial" w:cs="Arial"/>
        </w:rPr>
        <w:t>Wysokości projektowanych słupów muszą wynikać z obliczeń fotometrycznych.</w:t>
      </w:r>
    </w:p>
    <w:p w14:paraId="316CAB54" w14:textId="2DC4500A" w:rsidR="00F10519" w:rsidRPr="00906778" w:rsidRDefault="00F10519" w:rsidP="00F10519">
      <w:pPr>
        <w:shd w:val="clear" w:color="auto" w:fill="FFFFFF"/>
        <w:tabs>
          <w:tab w:val="left" w:pos="426"/>
        </w:tabs>
        <w:autoSpaceDE w:val="0"/>
        <w:spacing w:after="0" w:line="240" w:lineRule="auto"/>
        <w:jc w:val="both"/>
        <w:rPr>
          <w:rFonts w:ascii="Arial" w:eastAsia="Times New Roman" w:hAnsi="Arial" w:cs="Arial"/>
          <w:iCs/>
        </w:rPr>
      </w:pPr>
      <w:r w:rsidRPr="00906778">
        <w:rPr>
          <w:rFonts w:ascii="Arial" w:eastAsia="Times New Roman" w:hAnsi="Arial" w:cs="Arial"/>
          <w:iCs/>
        </w:rPr>
        <w:t>Wykonanie projektów czasowej organizacji ruchu wraz z jej wprowadzeniem – jeśli wymagane.</w:t>
      </w:r>
    </w:p>
    <w:p w14:paraId="5F3F486D" w14:textId="6BCBE6FE" w:rsidR="00F10519" w:rsidRPr="00906778" w:rsidRDefault="00F10519" w:rsidP="00F10519">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Utylizacja starych słupów lub ich ponowne wykorzystanie, zgodnie z zapisami w Załączniku nr 6.</w:t>
      </w:r>
    </w:p>
    <w:p w14:paraId="30F5816B" w14:textId="77777777" w:rsidR="00F10519" w:rsidRPr="00906778" w:rsidRDefault="00F10519" w:rsidP="00F10519">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Wykonanie dokumentacji powykonawczej.</w:t>
      </w:r>
    </w:p>
    <w:p w14:paraId="1C0CAFE3" w14:textId="77777777" w:rsidR="00F10519" w:rsidRPr="00906778" w:rsidRDefault="00F10519" w:rsidP="00CD6239">
      <w:pPr>
        <w:pStyle w:val="Standard"/>
        <w:autoSpaceDE w:val="0"/>
        <w:spacing w:after="0" w:line="240" w:lineRule="auto"/>
        <w:jc w:val="both"/>
        <w:rPr>
          <w:rFonts w:ascii="Arial" w:hAnsi="Arial" w:cs="Arial"/>
          <w:bCs/>
        </w:rPr>
      </w:pPr>
    </w:p>
    <w:p w14:paraId="0B7FE750" w14:textId="1A43C445" w:rsidR="00F10519" w:rsidRPr="00906778" w:rsidRDefault="00877FC8" w:rsidP="00F10519">
      <w:pPr>
        <w:pStyle w:val="Akapitzlist"/>
        <w:autoSpaceDN/>
        <w:spacing w:after="80" w:line="240" w:lineRule="auto"/>
        <w:ind w:left="0"/>
        <w:jc w:val="both"/>
        <w:rPr>
          <w:rFonts w:ascii="Arial" w:hAnsi="Arial" w:cs="Arial"/>
          <w:bCs/>
          <w:lang w:eastAsia="pl-PL"/>
        </w:rPr>
      </w:pPr>
      <w:r w:rsidRPr="00906778">
        <w:rPr>
          <w:rFonts w:ascii="Arial" w:hAnsi="Arial" w:cs="Arial"/>
        </w:rPr>
        <w:t xml:space="preserve">f) </w:t>
      </w:r>
      <w:r w:rsidR="00F10519" w:rsidRPr="00906778">
        <w:rPr>
          <w:rFonts w:ascii="Arial" w:hAnsi="Arial" w:cs="Arial"/>
          <w:bCs/>
        </w:rPr>
        <w:t>Montaż elementów sterowania oświetleniem ulicznym w szafach oświetleniowych w ilości 10 sztuk, zgodnie z wymaganiami opisanymi w p. 1.3.5. PFU.</w:t>
      </w:r>
    </w:p>
    <w:p w14:paraId="2D80A80F" w14:textId="3CE61FD2" w:rsidR="00F241F0" w:rsidRPr="00906778" w:rsidRDefault="00F10519" w:rsidP="00F241F0">
      <w:pPr>
        <w:pStyle w:val="Standard"/>
        <w:tabs>
          <w:tab w:val="left" w:pos="420"/>
        </w:tabs>
        <w:spacing w:after="0" w:line="240" w:lineRule="auto"/>
        <w:jc w:val="both"/>
        <w:rPr>
          <w:rFonts w:ascii="Arial" w:eastAsia="Arial" w:hAnsi="Arial" w:cs="Arial"/>
        </w:rPr>
      </w:pPr>
      <w:r w:rsidRPr="00906778">
        <w:rPr>
          <w:rFonts w:ascii="Arial" w:hAnsi="Arial" w:cs="Arial"/>
        </w:rPr>
        <w:t>Dla punktów świetlnych zlokalizowanych przy drogach krajowych i wojewódzkich Zamawiający przewiduje zastosowanie sterowania inteligentnego z poziomu szaf oświetleniowych, w ilości 10 sztuk sterowników grupowych. Wymagania techniczne dla sterowników opisane są w p. 1.3.5. PFU.</w:t>
      </w:r>
    </w:p>
    <w:p w14:paraId="1CD899E8" w14:textId="77777777" w:rsidR="00877FC8" w:rsidRPr="00906778" w:rsidRDefault="00877FC8" w:rsidP="00CD6239">
      <w:pPr>
        <w:pStyle w:val="Standard"/>
        <w:autoSpaceDE w:val="0"/>
        <w:spacing w:after="0" w:line="240" w:lineRule="auto"/>
        <w:jc w:val="both"/>
        <w:rPr>
          <w:rFonts w:ascii="Arial" w:hAnsi="Arial" w:cs="Arial"/>
        </w:rPr>
      </w:pPr>
    </w:p>
    <w:p w14:paraId="5EB447B4" w14:textId="32046ABA" w:rsidR="003671DB" w:rsidRPr="00906778" w:rsidRDefault="00821F81" w:rsidP="003671DB">
      <w:pPr>
        <w:pStyle w:val="Standard"/>
        <w:tabs>
          <w:tab w:val="left" w:pos="420"/>
        </w:tabs>
        <w:spacing w:after="0" w:line="240" w:lineRule="auto"/>
        <w:jc w:val="both"/>
        <w:rPr>
          <w:rFonts w:ascii="Arial" w:hAnsi="Arial" w:cs="Arial"/>
        </w:rPr>
      </w:pPr>
      <w:r w:rsidRPr="00906778">
        <w:rPr>
          <w:rFonts w:ascii="Arial" w:eastAsia="Arial" w:hAnsi="Arial" w:cs="Arial"/>
        </w:rPr>
        <w:t>g</w:t>
      </w:r>
      <w:r w:rsidR="00CD6239" w:rsidRPr="00906778">
        <w:rPr>
          <w:rFonts w:ascii="Arial" w:eastAsia="Arial" w:hAnsi="Arial" w:cs="Arial"/>
        </w:rPr>
        <w:t>)</w:t>
      </w:r>
      <w:r w:rsidR="00CD6239" w:rsidRPr="00906778">
        <w:rPr>
          <w:rFonts w:ascii="Arial" w:hAnsi="Arial" w:cs="Arial"/>
        </w:rPr>
        <w:t xml:space="preserve"> </w:t>
      </w:r>
      <w:r w:rsidR="003671DB" w:rsidRPr="00906778">
        <w:rPr>
          <w:rFonts w:ascii="Arial" w:hAnsi="Arial" w:cs="Arial"/>
          <w:bCs/>
        </w:rPr>
        <w:t>Wymiana obecnych opraw sodowych zlokalizowanych na słupach należących do Gminy, na energooszczędne oprawy LED</w:t>
      </w:r>
      <w:r w:rsidR="003671DB" w:rsidRPr="00906778">
        <w:rPr>
          <w:rFonts w:ascii="Arial" w:hAnsi="Arial" w:cs="Arial"/>
          <w:b/>
        </w:rPr>
        <w:t xml:space="preserve"> </w:t>
      </w:r>
      <w:r w:rsidR="003671DB" w:rsidRPr="00906778">
        <w:rPr>
          <w:rFonts w:ascii="Arial" w:hAnsi="Arial" w:cs="Arial"/>
        </w:rPr>
        <w:t xml:space="preserve">w ilości 469 szt., </w:t>
      </w:r>
      <w:r w:rsidRPr="00906778">
        <w:rPr>
          <w:rFonts w:ascii="Arial" w:hAnsi="Arial" w:cs="Arial"/>
        </w:rPr>
        <w:t xml:space="preserve">według lokalizacji określonych w Załączniku nr 6b i zgodnie z wytycznymi </w:t>
      </w:r>
      <w:r w:rsidR="003671DB" w:rsidRPr="00906778">
        <w:rPr>
          <w:rFonts w:ascii="Arial" w:hAnsi="Arial" w:cs="Arial"/>
        </w:rPr>
        <w:t>dla opraw oświetleniowych LED.</w:t>
      </w:r>
    </w:p>
    <w:p w14:paraId="452FB0F6" w14:textId="40170799" w:rsidR="003671DB" w:rsidRPr="00906778" w:rsidRDefault="003671DB" w:rsidP="003671DB">
      <w:pPr>
        <w:spacing w:after="0"/>
        <w:jc w:val="both"/>
        <w:rPr>
          <w:rFonts w:ascii="Arial" w:hAnsi="Arial" w:cs="Arial"/>
        </w:rPr>
      </w:pPr>
      <w:r w:rsidRPr="00906778">
        <w:rPr>
          <w:rFonts w:ascii="Arial" w:hAnsi="Arial" w:cs="Arial"/>
        </w:rPr>
        <w:t xml:space="preserve">Maksymalna moc zainstalowana punktów świetlnych przewidzianych do wymiany: </w:t>
      </w:r>
      <w:r w:rsidR="00821F81" w:rsidRPr="00906778">
        <w:rPr>
          <w:rFonts w:ascii="Arial" w:hAnsi="Arial" w:cs="Arial"/>
        </w:rPr>
        <w:t>23</w:t>
      </w:r>
      <w:r w:rsidRPr="00906778">
        <w:rPr>
          <w:rFonts w:ascii="Arial" w:hAnsi="Arial" w:cs="Arial"/>
        </w:rPr>
        <w:t xml:space="preserve"> kW</w:t>
      </w:r>
    </w:p>
    <w:p w14:paraId="51A4AEC6" w14:textId="77777777" w:rsidR="003671DB" w:rsidRPr="00906778" w:rsidRDefault="003671DB" w:rsidP="003671DB">
      <w:pPr>
        <w:shd w:val="clear" w:color="auto" w:fill="FFFFFF"/>
        <w:autoSpaceDE w:val="0"/>
        <w:spacing w:after="0" w:line="240" w:lineRule="auto"/>
        <w:jc w:val="both"/>
        <w:rPr>
          <w:rFonts w:ascii="Arial" w:hAnsi="Arial" w:cs="Arial"/>
        </w:rPr>
      </w:pPr>
      <w:r w:rsidRPr="00906778">
        <w:rPr>
          <w:rFonts w:ascii="Arial" w:hAnsi="Arial" w:cs="Arial"/>
        </w:rPr>
        <w:t>Montaż zabezpieczeń dla wszystkich opraw - wkładka topikowa 6A lub inna odpowiednia.</w:t>
      </w:r>
    </w:p>
    <w:p w14:paraId="35D1C0DD" w14:textId="77777777" w:rsidR="003671DB" w:rsidRPr="00906778" w:rsidRDefault="003671DB" w:rsidP="003671DB">
      <w:pPr>
        <w:shd w:val="clear" w:color="auto" w:fill="FFFFFF"/>
        <w:autoSpaceDE w:val="0"/>
        <w:spacing w:after="0" w:line="240" w:lineRule="auto"/>
        <w:jc w:val="both"/>
        <w:rPr>
          <w:rFonts w:ascii="Arial" w:hAnsi="Arial" w:cs="Arial"/>
        </w:rPr>
      </w:pPr>
      <w:r w:rsidRPr="00906778">
        <w:rPr>
          <w:rFonts w:ascii="Arial" w:hAnsi="Arial" w:cs="Arial"/>
        </w:rPr>
        <w:t>Wymiana przewodów zasilających oprawy wewnątrz słupów.</w:t>
      </w:r>
    </w:p>
    <w:p w14:paraId="4AE0BD72" w14:textId="77777777" w:rsidR="003671DB" w:rsidRPr="00906778" w:rsidRDefault="003671DB" w:rsidP="003671DB">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3A74DF88" w14:textId="4E8B5D0F" w:rsidR="003671DB" w:rsidRPr="00906778" w:rsidRDefault="003671DB" w:rsidP="00821F81">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25198082" w14:textId="77777777" w:rsidR="003671DB" w:rsidRPr="00906778" w:rsidRDefault="003671DB" w:rsidP="00CD6239">
      <w:pPr>
        <w:spacing w:after="80" w:line="240" w:lineRule="auto"/>
        <w:contextualSpacing/>
        <w:jc w:val="both"/>
        <w:rPr>
          <w:rFonts w:ascii="Arial" w:hAnsi="Arial" w:cs="Arial"/>
        </w:rPr>
      </w:pPr>
    </w:p>
    <w:p w14:paraId="4EEB2E2E" w14:textId="3DA40621" w:rsidR="000108B9" w:rsidRPr="00906778" w:rsidRDefault="00821F81" w:rsidP="000108B9">
      <w:pPr>
        <w:pStyle w:val="Standard"/>
        <w:tabs>
          <w:tab w:val="left" w:pos="420"/>
        </w:tabs>
        <w:spacing w:after="0" w:line="240" w:lineRule="auto"/>
        <w:jc w:val="both"/>
        <w:rPr>
          <w:rFonts w:ascii="Arial" w:hAnsi="Arial" w:cs="Arial"/>
        </w:rPr>
      </w:pPr>
      <w:r w:rsidRPr="00906778">
        <w:rPr>
          <w:rFonts w:ascii="Arial" w:hAnsi="Arial" w:cs="Arial"/>
        </w:rPr>
        <w:t>h</w:t>
      </w:r>
      <w:r w:rsidR="003671DB" w:rsidRPr="00906778">
        <w:rPr>
          <w:rFonts w:ascii="Arial" w:hAnsi="Arial" w:cs="Arial"/>
        </w:rPr>
        <w:t xml:space="preserve">) </w:t>
      </w:r>
      <w:r w:rsidR="000108B9" w:rsidRPr="00906778">
        <w:rPr>
          <w:rFonts w:ascii="Arial" w:hAnsi="Arial" w:cs="Arial"/>
        </w:rPr>
        <w:t>Dowieszenie nowych punktów świetlnych LED na istniejących słupach stalowych należących do Gminy w ilości 10 szt., według lokalizacji określonych w Załączniku nr 6b i zgodnie z wytycznymi dla opraw oświetleniowych LED.</w:t>
      </w:r>
    </w:p>
    <w:p w14:paraId="2A61B718" w14:textId="77777777" w:rsidR="000108B9" w:rsidRPr="00906778" w:rsidRDefault="000108B9" w:rsidP="000108B9">
      <w:pPr>
        <w:pStyle w:val="Akapitzlist"/>
        <w:autoSpaceDE w:val="0"/>
        <w:adjustRightInd w:val="0"/>
        <w:spacing w:after="0"/>
        <w:ind w:left="0"/>
        <w:jc w:val="both"/>
        <w:rPr>
          <w:rFonts w:ascii="Arial" w:hAnsi="Arial" w:cs="Arial"/>
        </w:rPr>
      </w:pPr>
      <w:r w:rsidRPr="00906778">
        <w:rPr>
          <w:rFonts w:ascii="Arial" w:hAnsi="Arial" w:cs="Arial"/>
        </w:rPr>
        <w:t xml:space="preserve">Maksymalna moc zainstalowana punktów świetlnych przewidzianych do dowieszenia: 500 W. </w:t>
      </w:r>
    </w:p>
    <w:p w14:paraId="17343FDC" w14:textId="335B1A4D" w:rsidR="000108B9" w:rsidRPr="00906778" w:rsidRDefault="000108B9" w:rsidP="000108B9">
      <w:pPr>
        <w:pStyle w:val="Akapitzlist"/>
        <w:autoSpaceDE w:val="0"/>
        <w:adjustRightInd w:val="0"/>
        <w:spacing w:after="0"/>
        <w:ind w:left="0"/>
        <w:jc w:val="both"/>
        <w:rPr>
          <w:rFonts w:ascii="Arial" w:hAnsi="Arial" w:cs="Arial"/>
        </w:rPr>
      </w:pPr>
      <w:r w:rsidRPr="00906778">
        <w:rPr>
          <w:rFonts w:ascii="Arial" w:hAnsi="Arial" w:cs="Arial"/>
        </w:rPr>
        <w:t>Montaż wysięgnika stalowego na istniejącym słupie.</w:t>
      </w:r>
    </w:p>
    <w:p w14:paraId="0A6835C6" w14:textId="77777777" w:rsidR="000108B9" w:rsidRPr="00906778" w:rsidRDefault="000108B9" w:rsidP="000108B9">
      <w:pPr>
        <w:shd w:val="clear" w:color="auto" w:fill="FFFFFF"/>
        <w:autoSpaceDE w:val="0"/>
        <w:spacing w:after="0" w:line="240" w:lineRule="auto"/>
        <w:jc w:val="both"/>
        <w:rPr>
          <w:rFonts w:ascii="Arial" w:hAnsi="Arial" w:cs="Arial"/>
        </w:rPr>
      </w:pPr>
      <w:r w:rsidRPr="00906778">
        <w:rPr>
          <w:rFonts w:ascii="Arial" w:hAnsi="Arial" w:cs="Arial"/>
        </w:rPr>
        <w:t>Montaż zabezpieczeń dla wszystkich opraw - wkładka topikowa 6A lub inna odpowiednia.</w:t>
      </w:r>
    </w:p>
    <w:p w14:paraId="5AE3B516" w14:textId="0A0048C2" w:rsidR="000108B9" w:rsidRPr="00906778" w:rsidRDefault="000108B9" w:rsidP="000108B9">
      <w:pPr>
        <w:shd w:val="clear" w:color="auto" w:fill="FFFFFF"/>
        <w:autoSpaceDE w:val="0"/>
        <w:spacing w:after="0" w:line="240" w:lineRule="auto"/>
        <w:jc w:val="both"/>
        <w:rPr>
          <w:rFonts w:ascii="Arial" w:hAnsi="Arial" w:cs="Arial"/>
        </w:rPr>
      </w:pPr>
      <w:r w:rsidRPr="00906778">
        <w:rPr>
          <w:rFonts w:ascii="Arial" w:hAnsi="Arial" w:cs="Arial"/>
        </w:rPr>
        <w:t>Montaż przewodów zasilających oprawy wewnątrz słupów.</w:t>
      </w:r>
    </w:p>
    <w:p w14:paraId="6CA6E3C2" w14:textId="77777777" w:rsidR="000108B9" w:rsidRPr="00906778" w:rsidRDefault="000108B9" w:rsidP="000108B9">
      <w:pPr>
        <w:shd w:val="clear" w:color="auto" w:fill="FFFFFF"/>
        <w:tabs>
          <w:tab w:val="left" w:pos="426"/>
        </w:tabs>
        <w:autoSpaceDE w:val="0"/>
        <w:spacing w:after="0" w:line="240" w:lineRule="auto"/>
        <w:jc w:val="both"/>
        <w:rPr>
          <w:rFonts w:ascii="Arial" w:hAnsi="Arial" w:cs="Arial"/>
        </w:rPr>
      </w:pPr>
      <w:r w:rsidRPr="00906778">
        <w:rPr>
          <w:rFonts w:ascii="Arial" w:eastAsia="Times New Roman" w:hAnsi="Arial" w:cs="Arial"/>
          <w:iCs/>
        </w:rPr>
        <w:t>Wykonanie projektów czasowej organizacji ruchu wraz z jej wprowadzeniem – jeśli wymagane.</w:t>
      </w:r>
    </w:p>
    <w:p w14:paraId="597C705A" w14:textId="77777777" w:rsidR="000108B9" w:rsidRPr="00906778" w:rsidRDefault="000108B9" w:rsidP="000108B9">
      <w:pPr>
        <w:shd w:val="clear" w:color="auto" w:fill="FFFFFF"/>
        <w:tabs>
          <w:tab w:val="left" w:pos="426"/>
        </w:tabs>
        <w:autoSpaceDE w:val="0"/>
        <w:spacing w:after="0" w:line="240" w:lineRule="auto"/>
        <w:jc w:val="both"/>
        <w:rPr>
          <w:rFonts w:ascii="Arial" w:eastAsia="Times New Roman" w:hAnsi="Arial" w:cs="Arial"/>
          <w:lang w:eastAsia="pl-PL"/>
        </w:rPr>
      </w:pPr>
      <w:r w:rsidRPr="00906778">
        <w:rPr>
          <w:rFonts w:ascii="Arial" w:eastAsia="Times New Roman" w:hAnsi="Arial" w:cs="Arial"/>
          <w:lang w:eastAsia="pl-PL"/>
        </w:rPr>
        <w:t>Wykonaniu dokumentacji powykonawczej.</w:t>
      </w:r>
    </w:p>
    <w:p w14:paraId="5AFEB74E" w14:textId="49AED06E" w:rsidR="000108B9" w:rsidRPr="00906778" w:rsidRDefault="000108B9" w:rsidP="00CD6239">
      <w:pPr>
        <w:spacing w:after="80" w:line="240" w:lineRule="auto"/>
        <w:contextualSpacing/>
        <w:jc w:val="both"/>
        <w:rPr>
          <w:rFonts w:ascii="Arial" w:hAnsi="Arial" w:cs="Arial"/>
        </w:rPr>
      </w:pPr>
    </w:p>
    <w:p w14:paraId="5E8AFE7D" w14:textId="3F1976B1" w:rsidR="00CD6239" w:rsidRPr="00906778" w:rsidRDefault="000108B9" w:rsidP="00CD6239">
      <w:pPr>
        <w:spacing w:after="80" w:line="240" w:lineRule="auto"/>
        <w:contextualSpacing/>
        <w:jc w:val="both"/>
        <w:rPr>
          <w:rFonts w:ascii="Arial" w:hAnsi="Arial" w:cs="Arial"/>
        </w:rPr>
      </w:pPr>
      <w:r w:rsidRPr="00906778">
        <w:rPr>
          <w:rFonts w:ascii="Arial" w:hAnsi="Arial" w:cs="Arial"/>
        </w:rPr>
        <w:t xml:space="preserve">i) </w:t>
      </w:r>
      <w:r w:rsidR="00CD6239" w:rsidRPr="00906778">
        <w:rPr>
          <w:rFonts w:ascii="Arial" w:hAnsi="Arial" w:cs="Arial"/>
        </w:rPr>
        <w:t>Sporządzenie zestawień zamontowanych opraw z podziałem na punkty zapalania wykonanie zestawienie EXCEL uwzględniającego m.in.: nazwę punktu, nr PPE punktu, nr licznika, ilość, rodzaj i moc zamontowanych lamp, moc umowną punktu.</w:t>
      </w:r>
    </w:p>
    <w:p w14:paraId="483918F7" w14:textId="77777777" w:rsidR="00032618" w:rsidRPr="00906778" w:rsidRDefault="00032618" w:rsidP="00CD6239">
      <w:pPr>
        <w:pStyle w:val="Default"/>
        <w:spacing w:line="276" w:lineRule="auto"/>
        <w:jc w:val="both"/>
        <w:rPr>
          <w:b/>
          <w:color w:val="auto"/>
          <w:sz w:val="22"/>
          <w:szCs w:val="22"/>
        </w:rPr>
      </w:pPr>
    </w:p>
    <w:p w14:paraId="04264BF4" w14:textId="557ECE2C" w:rsidR="00CD6239" w:rsidRPr="00906778" w:rsidRDefault="00CD6239" w:rsidP="00CD6239">
      <w:pPr>
        <w:pStyle w:val="Default"/>
        <w:spacing w:line="276" w:lineRule="auto"/>
        <w:jc w:val="both"/>
        <w:rPr>
          <w:b/>
          <w:color w:val="auto"/>
        </w:rPr>
      </w:pPr>
      <w:r w:rsidRPr="00906778">
        <w:rPr>
          <w:b/>
          <w:color w:val="auto"/>
        </w:rPr>
        <w:t xml:space="preserve">1.2.3. Przeprowadzenie we wskazanych przez Zamawiającego lokalizacjach (do </w:t>
      </w:r>
      <w:r w:rsidR="00263D5F" w:rsidRPr="00906778">
        <w:rPr>
          <w:b/>
          <w:color w:val="auto"/>
        </w:rPr>
        <w:t>5</w:t>
      </w:r>
      <w:r w:rsidRPr="00906778">
        <w:rPr>
          <w:b/>
          <w:color w:val="auto"/>
        </w:rPr>
        <w:t xml:space="preserve"> miejsc) pomiarów natężenia oświetlenia po wymianie opraw;</w:t>
      </w:r>
    </w:p>
    <w:p w14:paraId="4C3C94F3" w14:textId="77777777" w:rsidR="00CD6239" w:rsidRPr="00906778" w:rsidRDefault="00CD6239" w:rsidP="00CD6239">
      <w:pPr>
        <w:pStyle w:val="Default"/>
        <w:spacing w:line="276" w:lineRule="auto"/>
        <w:jc w:val="both"/>
        <w:rPr>
          <w:b/>
          <w:color w:val="auto"/>
        </w:rPr>
      </w:pPr>
    </w:p>
    <w:p w14:paraId="4B2B08CA" w14:textId="77777777" w:rsidR="00CD6239" w:rsidRPr="00906778" w:rsidRDefault="00CD6239" w:rsidP="00CD6239">
      <w:pPr>
        <w:pStyle w:val="Default"/>
        <w:spacing w:line="276" w:lineRule="auto"/>
        <w:jc w:val="both"/>
        <w:rPr>
          <w:b/>
          <w:color w:val="auto"/>
        </w:rPr>
      </w:pPr>
      <w:r w:rsidRPr="00906778">
        <w:rPr>
          <w:b/>
          <w:color w:val="auto"/>
        </w:rPr>
        <w:t>1.2.4. Ubezpieczenie  - zgodnie z zapisami umowy</w:t>
      </w:r>
    </w:p>
    <w:p w14:paraId="4CFD1768" w14:textId="77777777" w:rsidR="00CD6239" w:rsidRPr="00906778" w:rsidRDefault="00CD6239" w:rsidP="00CD6239">
      <w:pPr>
        <w:pStyle w:val="Default"/>
        <w:spacing w:line="276" w:lineRule="auto"/>
        <w:jc w:val="both"/>
        <w:rPr>
          <w:b/>
          <w:color w:val="auto"/>
        </w:rPr>
      </w:pPr>
    </w:p>
    <w:p w14:paraId="3C24DAF0" w14:textId="2371533D" w:rsidR="00B664C6" w:rsidRPr="00906778" w:rsidRDefault="00CD6239" w:rsidP="0096407A">
      <w:pPr>
        <w:pStyle w:val="Standard"/>
        <w:autoSpaceDE w:val="0"/>
        <w:spacing w:after="0" w:line="276" w:lineRule="auto"/>
        <w:jc w:val="both"/>
        <w:rPr>
          <w:rFonts w:ascii="Arial" w:hAnsi="Arial" w:cs="Arial"/>
          <w:b/>
          <w:sz w:val="24"/>
          <w:szCs w:val="24"/>
        </w:rPr>
      </w:pPr>
      <w:r w:rsidRPr="00906778">
        <w:rPr>
          <w:rFonts w:ascii="Arial" w:hAnsi="Arial" w:cs="Arial"/>
          <w:b/>
          <w:sz w:val="24"/>
          <w:szCs w:val="24"/>
        </w:rPr>
        <w:t>1.2.5. Oznakowanie</w:t>
      </w:r>
    </w:p>
    <w:p w14:paraId="6CEFF4A3" w14:textId="7CB8583B" w:rsidR="00FC256E"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1.</w:t>
      </w:r>
      <w:r w:rsidRPr="00906778">
        <w:rPr>
          <w:rFonts w:ascii="Arial" w:hAnsi="Arial" w:cs="Arial"/>
        </w:rPr>
        <w:tab/>
      </w:r>
      <w:bookmarkStart w:id="2" w:name="_Hlk44865284"/>
      <w:r w:rsidRPr="00906778">
        <w:rPr>
          <w:rFonts w:ascii="Arial" w:hAnsi="Arial" w:cs="Arial"/>
        </w:rPr>
        <w:t>Szafki SOU – szafki SOU nadanie nowej numeracji według miejscowości w postaci tabliczek.</w:t>
      </w:r>
    </w:p>
    <w:p w14:paraId="4C890E0C" w14:textId="7777777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a)</w:t>
      </w:r>
      <w:r w:rsidRPr="00906778">
        <w:rPr>
          <w:rFonts w:ascii="Arial" w:hAnsi="Arial" w:cs="Arial"/>
        </w:rPr>
        <w:tab/>
        <w:t>Np. SOU1, Nazwa Gminy, Numer telefonu,</w:t>
      </w:r>
    </w:p>
    <w:p w14:paraId="40ECAD83" w14:textId="7777777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b)</w:t>
      </w:r>
      <w:r w:rsidRPr="00906778">
        <w:rPr>
          <w:rFonts w:ascii="Arial" w:hAnsi="Arial" w:cs="Arial"/>
        </w:rPr>
        <w:tab/>
        <w:t xml:space="preserve">Tabliczki powinny być nowe, wykonane z blachy aluminiowej gatunku 10525 lub wykonane z blachy aluminiowej powlekanej hutniczo, grubość blachy minimum 0,8 mm, powinny być zabezpieczone przed wpływem czynników środowiskowych poprzez </w:t>
      </w:r>
      <w:r w:rsidRPr="00906778">
        <w:rPr>
          <w:rFonts w:ascii="Arial" w:hAnsi="Arial" w:cs="Arial"/>
        </w:rPr>
        <w:lastRenderedPageBreak/>
        <w:t>zastosowanie podkładu w postaci powłoki powlekanej hutniczo (z wykluczeniem malowania proszkowego), powinny być przystosowane do mocowania poprzez odpowiednie otwory do nitowania lub mocowania taśmą stalową. Napisy i obramowania na tabliczce powinny być wytłaczane. Wytłoczone miejsca powinny być pokryte farbą polietylenową. Dopuszcza się stosowanie innych materiałów zapewniających trwałość tabliczek nie mniejszą niż tabliczek wykonanych wg powyższych wymagań.</w:t>
      </w:r>
    </w:p>
    <w:p w14:paraId="52C95B8C" w14:textId="7777777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c)</w:t>
      </w:r>
      <w:r w:rsidRPr="00906778">
        <w:rPr>
          <w:rFonts w:ascii="Arial" w:hAnsi="Arial" w:cs="Arial"/>
        </w:rPr>
        <w:tab/>
        <w:t>Dodatkowa tabliczka ostrzegawcza – nie dotykać urządzenie elektryczne – wymagania jw.</w:t>
      </w:r>
    </w:p>
    <w:bookmarkEnd w:id="2"/>
    <w:p w14:paraId="11C9E55A" w14:textId="5DAFE14A"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2.</w:t>
      </w:r>
      <w:r w:rsidRPr="00906778">
        <w:rPr>
          <w:rFonts w:ascii="Arial" w:hAnsi="Arial" w:cs="Arial"/>
        </w:rPr>
        <w:tab/>
        <w:t>Słupy oświetleniowe powinny być oznakowane w sposób trwały. Dopuszcza się zarówno tabliczki opisane w punkcie dotyczącym szafek lub malowane</w:t>
      </w:r>
      <w:r w:rsidR="006A0802" w:rsidRPr="00906778">
        <w:rPr>
          <w:rFonts w:ascii="Arial" w:hAnsi="Arial" w:cs="Arial"/>
        </w:rPr>
        <w:t>/naklejane</w:t>
      </w:r>
      <w:r w:rsidRPr="00906778">
        <w:rPr>
          <w:rFonts w:ascii="Arial" w:hAnsi="Arial" w:cs="Arial"/>
        </w:rPr>
        <w:t xml:space="preserve"> bezpośrednio na słupach. Wykonawca jest zobowiązany do nadania nowych numerów wszystkich istniejących i nowobudowanych słupów. Numerację słupów należy wykonać poprzez wskazanie pierwszej litery miejscowości (lub liter), numeru szafki SOU, numeru obwodu, nadawanie kolejnych numerów stanowiskom w obwodzie poczynając od SOU uwzględniając obwód. np. 1</w:t>
      </w:r>
      <w:r w:rsidR="00263D5F" w:rsidRPr="00906778">
        <w:rPr>
          <w:rFonts w:ascii="Arial" w:hAnsi="Arial" w:cs="Arial"/>
        </w:rPr>
        <w:t>Bo</w:t>
      </w:r>
      <w:r w:rsidRPr="00906778">
        <w:rPr>
          <w:rFonts w:ascii="Arial" w:hAnsi="Arial" w:cs="Arial"/>
        </w:rPr>
        <w:t>/1/L1 (</w:t>
      </w:r>
      <w:r w:rsidR="00263D5F" w:rsidRPr="00906778">
        <w:rPr>
          <w:rFonts w:ascii="Arial" w:hAnsi="Arial" w:cs="Arial"/>
        </w:rPr>
        <w:t>Bogaczów</w:t>
      </w:r>
      <w:r w:rsidRPr="00906778">
        <w:rPr>
          <w:rFonts w:ascii="Arial" w:hAnsi="Arial" w:cs="Arial"/>
        </w:rPr>
        <w:t>, SOU nr 1, obwód pierwszy, druga lampa)</w:t>
      </w:r>
    </w:p>
    <w:p w14:paraId="097058DC" w14:textId="77777777" w:rsidR="00CD6239" w:rsidRPr="00906778" w:rsidRDefault="00CD6239" w:rsidP="00CD6239">
      <w:pPr>
        <w:pStyle w:val="Standard"/>
        <w:autoSpaceDE w:val="0"/>
        <w:spacing w:after="0" w:line="240" w:lineRule="auto"/>
        <w:jc w:val="both"/>
        <w:rPr>
          <w:rFonts w:ascii="Arial" w:hAnsi="Arial" w:cs="Arial"/>
        </w:rPr>
      </w:pPr>
    </w:p>
    <w:p w14:paraId="360D9503" w14:textId="77777777" w:rsidR="00CD6239" w:rsidRPr="00906778" w:rsidRDefault="00CD6239" w:rsidP="00CD6239">
      <w:pPr>
        <w:pStyle w:val="Standard"/>
        <w:autoSpaceDE w:val="0"/>
        <w:spacing w:after="0" w:line="276" w:lineRule="auto"/>
        <w:jc w:val="both"/>
        <w:rPr>
          <w:rFonts w:ascii="Arial" w:hAnsi="Arial" w:cs="Arial"/>
          <w:b/>
          <w:bCs/>
          <w:sz w:val="24"/>
          <w:szCs w:val="24"/>
        </w:rPr>
      </w:pPr>
      <w:r w:rsidRPr="00906778">
        <w:rPr>
          <w:rFonts w:ascii="Arial" w:hAnsi="Arial" w:cs="Arial"/>
          <w:b/>
          <w:bCs/>
          <w:sz w:val="24"/>
          <w:szCs w:val="24"/>
        </w:rPr>
        <w:t xml:space="preserve">1.2.6. Dokumentacja powykonawcza </w:t>
      </w:r>
    </w:p>
    <w:p w14:paraId="0A76BAF5" w14:textId="143DED97" w:rsidR="00CD6239" w:rsidRPr="00906778" w:rsidRDefault="00CD6239" w:rsidP="00CD6239">
      <w:pPr>
        <w:pStyle w:val="Standard"/>
        <w:autoSpaceDE w:val="0"/>
        <w:spacing w:after="0" w:line="240" w:lineRule="auto"/>
        <w:jc w:val="both"/>
        <w:rPr>
          <w:rFonts w:ascii="Arial" w:hAnsi="Arial" w:cs="Arial"/>
        </w:rPr>
      </w:pPr>
      <w:r w:rsidRPr="00906778">
        <w:rPr>
          <w:rFonts w:ascii="Arial" w:hAnsi="Arial" w:cs="Arial"/>
        </w:rPr>
        <w:t>Dokumentacja powykonawcza powinna zostać dostarczona w forma</w:t>
      </w:r>
      <w:r w:rsidR="006A0802" w:rsidRPr="00906778">
        <w:rPr>
          <w:rFonts w:ascii="Arial" w:hAnsi="Arial" w:cs="Arial"/>
        </w:rPr>
        <w:t>cie</w:t>
      </w:r>
      <w:r w:rsidRPr="00906778">
        <w:rPr>
          <w:rFonts w:ascii="Arial" w:hAnsi="Arial" w:cs="Arial"/>
        </w:rPr>
        <w:t xml:space="preserve"> zapisu *.pdf, *.SHP</w:t>
      </w:r>
      <w:r w:rsidR="006A0802" w:rsidRPr="00906778">
        <w:rPr>
          <w:rFonts w:ascii="Arial" w:hAnsi="Arial" w:cs="Arial"/>
        </w:rPr>
        <w:t>, *xlsx</w:t>
      </w:r>
      <w:r w:rsidRPr="00906778">
        <w:rPr>
          <w:rFonts w:ascii="Arial" w:hAnsi="Arial" w:cs="Arial"/>
        </w:rPr>
        <w:t xml:space="preserve"> lub inny</w:t>
      </w:r>
      <w:r w:rsidR="006A0802" w:rsidRPr="00906778">
        <w:rPr>
          <w:rFonts w:ascii="Arial" w:hAnsi="Arial" w:cs="Arial"/>
        </w:rPr>
        <w:t>m</w:t>
      </w:r>
      <w:r w:rsidRPr="00906778">
        <w:rPr>
          <w:rFonts w:ascii="Arial" w:hAnsi="Arial" w:cs="Arial"/>
        </w:rPr>
        <w:t xml:space="preserve"> ogólnodostępny</w:t>
      </w:r>
      <w:r w:rsidR="006A0802" w:rsidRPr="00906778">
        <w:rPr>
          <w:rFonts w:ascii="Arial" w:hAnsi="Arial" w:cs="Arial"/>
        </w:rPr>
        <w:t>m</w:t>
      </w:r>
      <w:r w:rsidRPr="00906778">
        <w:rPr>
          <w:rFonts w:ascii="Arial" w:hAnsi="Arial" w:cs="Arial"/>
        </w:rPr>
        <w:t xml:space="preserve"> forma</w:t>
      </w:r>
      <w:r w:rsidR="006A0802" w:rsidRPr="00906778">
        <w:rPr>
          <w:rFonts w:ascii="Arial" w:hAnsi="Arial" w:cs="Arial"/>
        </w:rPr>
        <w:t>cie</w:t>
      </w:r>
      <w:r w:rsidRPr="00906778">
        <w:rPr>
          <w:rFonts w:ascii="Arial" w:hAnsi="Arial" w:cs="Arial"/>
        </w:rPr>
        <w:t xml:space="preserve">, zawierająca szczegółową inwentaryzację nowobudowanego i istniejącego oświetlania, stacji zasilających oraz linii drogowego oświetlenia. </w:t>
      </w:r>
    </w:p>
    <w:p w14:paraId="2630B06C" w14:textId="2A898BFA" w:rsidR="006A0802" w:rsidRPr="00906778" w:rsidRDefault="006A0802" w:rsidP="00CD6239">
      <w:pPr>
        <w:pStyle w:val="Standard"/>
        <w:autoSpaceDE w:val="0"/>
        <w:spacing w:after="0" w:line="240" w:lineRule="auto"/>
        <w:jc w:val="both"/>
        <w:rPr>
          <w:rFonts w:ascii="Arial" w:eastAsia="Arial" w:hAnsi="Arial" w:cs="Arial"/>
        </w:rPr>
      </w:pPr>
      <w:r w:rsidRPr="00906778">
        <w:rPr>
          <w:rFonts w:ascii="Arial" w:eastAsia="Arial" w:hAnsi="Arial" w:cs="Arial"/>
        </w:rPr>
        <w:t xml:space="preserve">Zamawiający przewiduje dwa rodzaju odbiorów: częściowe ( w tym robót zanikających) oraz końcowy. </w:t>
      </w:r>
    </w:p>
    <w:p w14:paraId="07EEF5AA" w14:textId="7D57A3B7" w:rsidR="00CD6239" w:rsidRPr="00906778" w:rsidRDefault="00CD6239" w:rsidP="00CD6239">
      <w:pPr>
        <w:pStyle w:val="Standard"/>
        <w:autoSpaceDE w:val="0"/>
        <w:spacing w:after="0" w:line="240" w:lineRule="auto"/>
        <w:jc w:val="both"/>
        <w:rPr>
          <w:rFonts w:ascii="Arial" w:eastAsia="Arial" w:hAnsi="Arial" w:cs="Arial"/>
        </w:rPr>
      </w:pPr>
      <w:r w:rsidRPr="00906778">
        <w:rPr>
          <w:rFonts w:ascii="Arial" w:eastAsia="Arial" w:hAnsi="Arial" w:cs="Arial"/>
        </w:rPr>
        <w:t>Po zakończeniu inwestycji Zamawiający dokona odbioru końcowego,</w:t>
      </w:r>
    </w:p>
    <w:p w14:paraId="7553381F" w14:textId="77777777" w:rsidR="00CD6239" w:rsidRPr="00906778" w:rsidRDefault="00CD6239" w:rsidP="00CD6239">
      <w:pPr>
        <w:pStyle w:val="Standard"/>
        <w:autoSpaceDE w:val="0"/>
        <w:spacing w:after="0" w:line="240" w:lineRule="auto"/>
        <w:jc w:val="both"/>
        <w:rPr>
          <w:rFonts w:ascii="Arial" w:eastAsia="Arial" w:hAnsi="Arial" w:cs="Arial"/>
        </w:rPr>
      </w:pPr>
      <w:r w:rsidRPr="00906778">
        <w:rPr>
          <w:rFonts w:ascii="Arial" w:eastAsia="Arial" w:hAnsi="Arial" w:cs="Arial"/>
        </w:rPr>
        <w:t>Przy odbiorze końcowym Wykonawca przekaże Zamawiającemu komplet dokumentów odbiorowych wraz z dokumentacją powykonawczą.</w:t>
      </w:r>
    </w:p>
    <w:p w14:paraId="149CF467" w14:textId="77777777" w:rsidR="00CD6239" w:rsidRPr="00906778" w:rsidRDefault="00CD6239" w:rsidP="00CD6239">
      <w:pPr>
        <w:pStyle w:val="Standard"/>
        <w:autoSpaceDE w:val="0"/>
        <w:spacing w:after="0" w:line="276" w:lineRule="auto"/>
        <w:jc w:val="both"/>
        <w:rPr>
          <w:rFonts w:ascii="Arial" w:eastAsia="Arial" w:hAnsi="Arial" w:cs="Arial"/>
          <w:sz w:val="28"/>
          <w:szCs w:val="28"/>
        </w:rPr>
      </w:pPr>
    </w:p>
    <w:p w14:paraId="6458BFB3" w14:textId="77777777" w:rsidR="00CD6239" w:rsidRPr="00906778" w:rsidRDefault="00CD6239" w:rsidP="00CD6239">
      <w:pPr>
        <w:pStyle w:val="Standard"/>
        <w:autoSpaceDE w:val="0"/>
        <w:spacing w:after="0" w:line="276" w:lineRule="auto"/>
        <w:jc w:val="both"/>
        <w:rPr>
          <w:rFonts w:ascii="Arial" w:eastAsia="Arial" w:hAnsi="Arial" w:cs="Arial"/>
          <w:b/>
          <w:bCs/>
          <w:sz w:val="28"/>
          <w:szCs w:val="28"/>
        </w:rPr>
      </w:pPr>
      <w:bookmarkStart w:id="3" w:name="_Hlk44865374"/>
      <w:r w:rsidRPr="00906778">
        <w:rPr>
          <w:rFonts w:ascii="Arial" w:eastAsia="Arial" w:hAnsi="Arial" w:cs="Arial"/>
          <w:b/>
          <w:bCs/>
          <w:sz w:val="28"/>
          <w:szCs w:val="28"/>
        </w:rPr>
        <w:t>1.3 Wymagania odnośnie sprzętu, materiałów, urządzeń</w:t>
      </w:r>
    </w:p>
    <w:p w14:paraId="3BBF1D47" w14:textId="77777777" w:rsidR="00CD6239" w:rsidRPr="00906778" w:rsidRDefault="00CD6239" w:rsidP="00CD6239">
      <w:pPr>
        <w:pStyle w:val="Standard"/>
        <w:autoSpaceDE w:val="0"/>
        <w:spacing w:after="0" w:line="276" w:lineRule="auto"/>
        <w:ind w:left="390" w:hanging="360"/>
        <w:jc w:val="both"/>
        <w:rPr>
          <w:rFonts w:ascii="Arial" w:eastAsia="Arial" w:hAnsi="Arial" w:cs="Arial"/>
          <w:b/>
          <w:bCs/>
          <w:sz w:val="24"/>
          <w:szCs w:val="24"/>
        </w:rPr>
      </w:pPr>
      <w:r w:rsidRPr="00906778">
        <w:rPr>
          <w:rFonts w:ascii="Arial" w:eastAsia="Arial" w:hAnsi="Arial" w:cs="Arial"/>
          <w:b/>
          <w:bCs/>
          <w:sz w:val="24"/>
          <w:szCs w:val="24"/>
        </w:rPr>
        <w:t>1.3.1 Słupy, Fundamenty i Wysięgniki</w:t>
      </w:r>
    </w:p>
    <w:bookmarkEnd w:id="3"/>
    <w:p w14:paraId="16E18939" w14:textId="5118A759" w:rsidR="008848D3" w:rsidRPr="0053604F" w:rsidRDefault="004A5D53" w:rsidP="00CD6239">
      <w:pPr>
        <w:pStyle w:val="Default"/>
        <w:autoSpaceDE w:val="0"/>
        <w:jc w:val="both"/>
        <w:rPr>
          <w:rFonts w:eastAsia="Calibri, Calibri"/>
          <w:b/>
          <w:bCs/>
        </w:rPr>
      </w:pPr>
      <w:r w:rsidRPr="0053604F">
        <w:rPr>
          <w:rFonts w:eastAsia="Calibri, Calibri"/>
          <w:b/>
          <w:bCs/>
        </w:rPr>
        <w:t>Słupy uliczne</w:t>
      </w:r>
    </w:p>
    <w:p w14:paraId="2DD3122C" w14:textId="3ACE495F" w:rsidR="00CD6239" w:rsidRPr="00906778" w:rsidRDefault="00CD6239" w:rsidP="00CD6239">
      <w:pPr>
        <w:pStyle w:val="Default"/>
        <w:autoSpaceDE w:val="0"/>
        <w:jc w:val="both"/>
        <w:rPr>
          <w:rFonts w:eastAsia="Calibri, Calibri"/>
          <w:sz w:val="22"/>
          <w:szCs w:val="22"/>
        </w:rPr>
      </w:pPr>
      <w:r w:rsidRPr="00906778">
        <w:rPr>
          <w:rFonts w:eastAsia="Calibri, Calibri"/>
          <w:sz w:val="22"/>
          <w:szCs w:val="22"/>
        </w:rPr>
        <w:t>Projektowane nowe słupy i wysięgniki powinny być wykonane ze stali ocynkowanej bez konieczności stosowania w okresie gwarancji zabiegów konserwacyjnych w postaci malowania i osadzone bezpośrednio w ziemi lub na fundamencie.</w:t>
      </w:r>
    </w:p>
    <w:p w14:paraId="156CF29C" w14:textId="77777777" w:rsidR="00CD6239" w:rsidRPr="00906778" w:rsidRDefault="00CD6239" w:rsidP="00CD6239">
      <w:pPr>
        <w:pStyle w:val="Default"/>
        <w:autoSpaceDE w:val="0"/>
        <w:jc w:val="both"/>
        <w:rPr>
          <w:rFonts w:eastAsia="Calibri, Calibri"/>
          <w:sz w:val="22"/>
          <w:szCs w:val="22"/>
        </w:rPr>
      </w:pPr>
    </w:p>
    <w:p w14:paraId="03127ACF" w14:textId="1425A998" w:rsidR="002B683A" w:rsidRPr="00906778" w:rsidRDefault="00CD6239" w:rsidP="00CD6239">
      <w:pPr>
        <w:pStyle w:val="Default"/>
        <w:autoSpaceDE w:val="0"/>
        <w:jc w:val="both"/>
        <w:rPr>
          <w:rFonts w:eastAsia="Calibri, Calibri"/>
          <w:sz w:val="22"/>
          <w:szCs w:val="22"/>
        </w:rPr>
      </w:pPr>
      <w:r w:rsidRPr="00906778">
        <w:rPr>
          <w:rFonts w:eastAsia="Calibri, Calibri"/>
          <w:sz w:val="22"/>
          <w:szCs w:val="22"/>
        </w:rPr>
        <w:t>Wymagania techniczne dla słupów:</w:t>
      </w:r>
    </w:p>
    <w:p w14:paraId="530F26C0" w14:textId="4371DB9F" w:rsidR="002A47AF" w:rsidRPr="00906778" w:rsidRDefault="00F05F10" w:rsidP="00F05F10">
      <w:pPr>
        <w:pStyle w:val="Default"/>
        <w:numPr>
          <w:ilvl w:val="0"/>
          <w:numId w:val="17"/>
        </w:numPr>
        <w:autoSpaceDE w:val="0"/>
        <w:jc w:val="both"/>
        <w:rPr>
          <w:rFonts w:eastAsia="Calibri, Calibri"/>
          <w:sz w:val="22"/>
          <w:szCs w:val="22"/>
        </w:rPr>
      </w:pPr>
      <w:r w:rsidRPr="00906778">
        <w:rPr>
          <w:rFonts w:eastAsia="Calibri, Calibri"/>
          <w:sz w:val="22"/>
          <w:szCs w:val="22"/>
        </w:rPr>
        <w:t>Słup stalowy ocynkowany</w:t>
      </w:r>
      <w:r w:rsidRPr="00906778">
        <w:rPr>
          <w:sz w:val="22"/>
          <w:szCs w:val="22"/>
        </w:rPr>
        <w:t xml:space="preserve"> wg. normy EN ISO 1461 z wysi</w:t>
      </w:r>
      <w:r w:rsidRPr="00906778">
        <w:rPr>
          <w:rFonts w:eastAsia="TimesNewRoman"/>
          <w:sz w:val="22"/>
          <w:szCs w:val="22"/>
        </w:rPr>
        <w:t>ę</w:t>
      </w:r>
      <w:r w:rsidRPr="00906778">
        <w:rPr>
          <w:sz w:val="22"/>
          <w:szCs w:val="22"/>
        </w:rPr>
        <w:t xml:space="preserve">gnikiem o wysokości całkowitej do 8 metrów. Wysokość słupów musi być dostosowana do wysokości </w:t>
      </w:r>
    </w:p>
    <w:p w14:paraId="2F77E5DB" w14:textId="6499C32A" w:rsidR="00FC256E" w:rsidRPr="00906778" w:rsidRDefault="00CD6239" w:rsidP="002A47AF">
      <w:pPr>
        <w:suppressAutoHyphens/>
        <w:spacing w:after="0" w:line="240" w:lineRule="auto"/>
        <w:ind w:left="708"/>
        <w:jc w:val="both"/>
        <w:textAlignment w:val="baseline"/>
        <w:rPr>
          <w:rFonts w:ascii="Arial" w:hAnsi="Arial" w:cs="Arial"/>
        </w:rPr>
      </w:pPr>
      <w:r w:rsidRPr="00906778">
        <w:rPr>
          <w:rFonts w:ascii="Arial" w:hAnsi="Arial" w:cs="Arial"/>
          <w:color w:val="000000"/>
        </w:rPr>
        <w:t>istniejących słupów nie podlegających wymianie na danych odcinkach i w bezpośrednim sąsiedztwie. Zmiana wysokości słupów każdorazowo musi zostać zaakceptowana przez Zamawiającego.</w:t>
      </w:r>
      <w:r w:rsidR="00263D5F" w:rsidRPr="00906778">
        <w:rPr>
          <w:rFonts w:ascii="Arial" w:hAnsi="Arial" w:cs="Arial"/>
          <w:color w:val="000000"/>
        </w:rPr>
        <w:t xml:space="preserve"> Dla przejść dla pieszych – słup o maksymalnej wysokości 5m plus wysięgnik.</w:t>
      </w:r>
    </w:p>
    <w:p w14:paraId="25B9BCEE" w14:textId="77777777" w:rsidR="00CD6239" w:rsidRPr="00906778" w:rsidRDefault="00CD6239" w:rsidP="00CD6239">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lang w:eastAsia="pl-PL"/>
        </w:rPr>
        <w:t xml:space="preserve">Słupy oświetleniowe stalowe  ocynkowane </w:t>
      </w:r>
      <w:r w:rsidRPr="00906778">
        <w:rPr>
          <w:rFonts w:ascii="Arial" w:hAnsi="Arial" w:cs="Arial"/>
          <w:color w:val="000000"/>
        </w:rPr>
        <w:t xml:space="preserve">o przekroju rurowym o zmiennych </w:t>
      </w:r>
      <w:r w:rsidRPr="00906778">
        <w:rPr>
          <w:rFonts w:ascii="Arial" w:eastAsia="TimesNewRoman" w:hAnsi="Arial" w:cs="Arial"/>
          <w:color w:val="000000"/>
        </w:rPr>
        <w:t>ś</w:t>
      </w:r>
      <w:r w:rsidRPr="00906778">
        <w:rPr>
          <w:rFonts w:ascii="Arial" w:hAnsi="Arial" w:cs="Arial"/>
          <w:color w:val="000000"/>
        </w:rPr>
        <w:t xml:space="preserve">rednicach na wysokości bez </w:t>
      </w:r>
      <w:r w:rsidR="006E35E2" w:rsidRPr="00906778">
        <w:rPr>
          <w:rFonts w:ascii="Arial" w:hAnsi="Arial" w:cs="Arial"/>
          <w:color w:val="000000"/>
        </w:rPr>
        <w:t xml:space="preserve">widocznych </w:t>
      </w:r>
      <w:r w:rsidRPr="00906778">
        <w:rPr>
          <w:rFonts w:ascii="Arial" w:hAnsi="Arial" w:cs="Arial"/>
          <w:color w:val="000000"/>
        </w:rPr>
        <w:t>spawów poprzecznych i wzdłu</w:t>
      </w:r>
      <w:r w:rsidRPr="00906778">
        <w:rPr>
          <w:rFonts w:ascii="Arial" w:eastAsia="TimesNewRoman" w:hAnsi="Arial" w:cs="Arial"/>
          <w:color w:val="000000"/>
        </w:rPr>
        <w:t>ż</w:t>
      </w:r>
      <w:r w:rsidRPr="00906778">
        <w:rPr>
          <w:rFonts w:ascii="Arial" w:hAnsi="Arial" w:cs="Arial"/>
          <w:color w:val="000000"/>
        </w:rPr>
        <w:t xml:space="preserve">nych. </w:t>
      </w:r>
    </w:p>
    <w:p w14:paraId="6191BD0B" w14:textId="77777777" w:rsidR="00CD6239" w:rsidRPr="00906778" w:rsidRDefault="00CD6239" w:rsidP="00CD6239">
      <w:pPr>
        <w:pStyle w:val="Akapitzlist"/>
        <w:numPr>
          <w:ilvl w:val="0"/>
          <w:numId w:val="3"/>
        </w:numPr>
        <w:spacing w:after="0" w:line="240" w:lineRule="auto"/>
        <w:jc w:val="both"/>
        <w:rPr>
          <w:rFonts w:ascii="Arial" w:eastAsia="Times New Roman" w:hAnsi="Arial" w:cs="Arial"/>
          <w:lang w:eastAsia="pl-PL"/>
        </w:rPr>
      </w:pPr>
      <w:r w:rsidRPr="00906778">
        <w:rPr>
          <w:rFonts w:ascii="Arial" w:eastAsia="Times New Roman" w:hAnsi="Arial" w:cs="Arial"/>
          <w:lang w:eastAsia="pl-PL"/>
        </w:rPr>
        <w:t>Słupy powinny przenosić siły wynikające z obciążeń urządzeniami oświetleniowymi oraz od obciążeń uwzględniających lokalizację w strefach wiatrowych Polski zgodnie z PN-EN 1991-1-4, PN-77/B-02011</w:t>
      </w:r>
    </w:p>
    <w:p w14:paraId="2F0E2CE2" w14:textId="77777777" w:rsidR="00CD6239" w:rsidRPr="00906778" w:rsidRDefault="00CD6239" w:rsidP="00CD6239">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color w:val="000000"/>
          <w:lang w:eastAsia="pl-PL"/>
        </w:rPr>
        <w:t>Słup powinien zostać wyposażony w elementy montażowe ułatwiające jego postawienie (zawiasy), umożliwiające postawienie słupa bez dźwigu lub innego ciężkiego sprzętu.</w:t>
      </w:r>
    </w:p>
    <w:p w14:paraId="4DDCA46E" w14:textId="77777777" w:rsidR="00CD6239" w:rsidRPr="00906778" w:rsidRDefault="00CD6239" w:rsidP="00CD6239">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t>Stopa słupa (element połączenia z fundamentem) wykonana z przetłoczonej blachy, zapewniającą wysoką sztywność połączenia z  fundamentem.</w:t>
      </w:r>
    </w:p>
    <w:p w14:paraId="1749AF68" w14:textId="5CBFF3F7" w:rsidR="00D52303" w:rsidRPr="00906778" w:rsidRDefault="00CD6239" w:rsidP="000D3C5E">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lastRenderedPageBreak/>
        <w:t>Połączenie słupa z fundamentem posiadające zabezpieczenie elementów złącznych (śrub) przed warunkami atmosferycznymi oraz wandalizmem (odkręcenie śrub, kradzież itp.) poprzez całkowite ukrycie śrub montażowych lub inne zabezpieczenie.</w:t>
      </w:r>
    </w:p>
    <w:p w14:paraId="4292D96C" w14:textId="0A3E7265" w:rsidR="006A0802" w:rsidRPr="00906778" w:rsidRDefault="00CD6239" w:rsidP="000D3C5E">
      <w:pPr>
        <w:pStyle w:val="Akapitzlist"/>
        <w:numPr>
          <w:ilvl w:val="0"/>
          <w:numId w:val="4"/>
        </w:numPr>
        <w:spacing w:after="0" w:line="240" w:lineRule="auto"/>
        <w:jc w:val="both"/>
        <w:rPr>
          <w:rFonts w:ascii="Arial" w:eastAsia="Times New Roman" w:hAnsi="Arial" w:cs="Arial"/>
          <w:color w:val="000000"/>
          <w:lang w:eastAsia="pl-PL"/>
        </w:rPr>
      </w:pPr>
      <w:r w:rsidRPr="00906778">
        <w:rPr>
          <w:rFonts w:ascii="Arial" w:eastAsia="Times New Roman" w:hAnsi="Arial" w:cs="Arial"/>
          <w:color w:val="000000"/>
          <w:lang w:eastAsia="pl-PL"/>
        </w:rPr>
        <w:t>Słupy powinny zostać zaprojektowane zgodnie z normami zharmonizowanymi PN EN-40 oraz posiadać certyfikaty oraz deklaracje niezbędne do wprowadzenia i zastosowania  wyrobów na rynku krajowym.</w:t>
      </w:r>
    </w:p>
    <w:p w14:paraId="38FF2D56" w14:textId="77777777" w:rsidR="00CD6239" w:rsidRPr="00906778" w:rsidRDefault="00CD6239" w:rsidP="00CD6239">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zasilanie opraw przewodem co najmniej YDY 3x1,5 mm2,</w:t>
      </w:r>
    </w:p>
    <w:p w14:paraId="307B0812" w14:textId="77777777" w:rsidR="00CD6239" w:rsidRPr="00906778" w:rsidRDefault="00CD6239" w:rsidP="00CD6239">
      <w:pPr>
        <w:pStyle w:val="Akapitzlist"/>
        <w:numPr>
          <w:ilvl w:val="0"/>
          <w:numId w:val="4"/>
        </w:numPr>
        <w:autoSpaceDE w:val="0"/>
        <w:spacing w:after="0" w:line="240" w:lineRule="auto"/>
        <w:jc w:val="both"/>
        <w:rPr>
          <w:rFonts w:ascii="Arial" w:hAnsi="Arial" w:cs="Arial"/>
        </w:rPr>
      </w:pPr>
      <w:r w:rsidRPr="00906778">
        <w:rPr>
          <w:rFonts w:ascii="Arial" w:hAnsi="Arial" w:cs="Arial"/>
          <w:color w:val="000000"/>
        </w:rPr>
        <w:t>zabezpieczenia we wn</w:t>
      </w:r>
      <w:r w:rsidRPr="00906778">
        <w:rPr>
          <w:rFonts w:ascii="Arial" w:eastAsia="TimesNewRoman" w:hAnsi="Arial" w:cs="Arial"/>
          <w:color w:val="000000"/>
        </w:rPr>
        <w:t>ę</w:t>
      </w:r>
      <w:r w:rsidRPr="00906778">
        <w:rPr>
          <w:rFonts w:ascii="Arial" w:hAnsi="Arial" w:cs="Arial"/>
          <w:color w:val="000000"/>
        </w:rPr>
        <w:t>ce słupa bezpiecznikami topikowymi normalno-gabarytowymi o charakterystyce zwłocznej, zł</w:t>
      </w:r>
      <w:r w:rsidRPr="00906778">
        <w:rPr>
          <w:rFonts w:ascii="Arial" w:eastAsia="TimesNewRoman" w:hAnsi="Arial" w:cs="Arial"/>
          <w:color w:val="000000"/>
        </w:rPr>
        <w:t>ą</w:t>
      </w:r>
      <w:r w:rsidRPr="00906778">
        <w:rPr>
          <w:rFonts w:ascii="Arial" w:hAnsi="Arial" w:cs="Arial"/>
          <w:color w:val="000000"/>
        </w:rPr>
        <w:t>cza słupowe typu IZK-2 lub tabliczka bezpiecznikowa z listwami zaciskowymi LZ 95mm2</w:t>
      </w:r>
    </w:p>
    <w:p w14:paraId="7AF16D7B" w14:textId="77777777" w:rsidR="00CD6239" w:rsidRPr="00906778" w:rsidRDefault="00CD6239" w:rsidP="00CD6239">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 xml:space="preserve"> gwarancja producenta co najmniej 10 lat.,</w:t>
      </w:r>
    </w:p>
    <w:p w14:paraId="1B020AD0" w14:textId="77777777" w:rsidR="00CD6239" w:rsidRPr="00906778" w:rsidRDefault="00CD6239" w:rsidP="00CD6239">
      <w:pPr>
        <w:pStyle w:val="Akapitzlist"/>
        <w:numPr>
          <w:ilvl w:val="0"/>
          <w:numId w:val="4"/>
        </w:numPr>
        <w:spacing w:line="240" w:lineRule="auto"/>
        <w:jc w:val="both"/>
        <w:rPr>
          <w:rFonts w:ascii="Arial" w:hAnsi="Arial" w:cs="Arial"/>
        </w:rPr>
      </w:pPr>
      <w:r w:rsidRPr="00906778">
        <w:rPr>
          <w:rFonts w:ascii="Arial" w:hAnsi="Arial" w:cs="Arial"/>
          <w:color w:val="000000"/>
        </w:rPr>
        <w:t xml:space="preserve"> wszystkie u</w:t>
      </w:r>
      <w:r w:rsidRPr="00906778">
        <w:rPr>
          <w:rFonts w:ascii="Arial" w:eastAsia="TimesNewRoman" w:hAnsi="Arial" w:cs="Arial"/>
          <w:color w:val="000000"/>
        </w:rPr>
        <w:t>ż</w:t>
      </w:r>
      <w:r w:rsidRPr="00906778">
        <w:rPr>
          <w:rFonts w:ascii="Arial" w:hAnsi="Arial" w:cs="Arial"/>
          <w:color w:val="000000"/>
        </w:rPr>
        <w:t>yte materiały musz</w:t>
      </w:r>
      <w:r w:rsidRPr="00906778">
        <w:rPr>
          <w:rFonts w:ascii="Arial" w:eastAsia="TimesNewRoman" w:hAnsi="Arial" w:cs="Arial"/>
          <w:color w:val="000000"/>
        </w:rPr>
        <w:t xml:space="preserve">ą </w:t>
      </w:r>
      <w:r w:rsidRPr="00906778">
        <w:rPr>
          <w:rFonts w:ascii="Arial" w:hAnsi="Arial" w:cs="Arial"/>
          <w:color w:val="000000"/>
        </w:rPr>
        <w:t>posiada</w:t>
      </w:r>
      <w:r w:rsidRPr="00906778">
        <w:rPr>
          <w:rFonts w:ascii="Arial" w:eastAsia="TimesNewRoman" w:hAnsi="Arial" w:cs="Arial"/>
          <w:color w:val="000000"/>
        </w:rPr>
        <w:t xml:space="preserve">ć </w:t>
      </w:r>
      <w:r w:rsidRPr="00906778">
        <w:rPr>
          <w:rFonts w:ascii="Arial" w:hAnsi="Arial" w:cs="Arial"/>
          <w:color w:val="000000"/>
        </w:rPr>
        <w:t>certyfikat CE</w:t>
      </w:r>
    </w:p>
    <w:p w14:paraId="38657C3E" w14:textId="77777777" w:rsidR="00CD6239" w:rsidRPr="00906778" w:rsidRDefault="00CD6239" w:rsidP="00CD6239">
      <w:pPr>
        <w:pStyle w:val="Default"/>
        <w:autoSpaceDE w:val="0"/>
        <w:jc w:val="both"/>
        <w:rPr>
          <w:rFonts w:eastAsia="Calibri, Calibri"/>
          <w:sz w:val="22"/>
          <w:szCs w:val="22"/>
        </w:rPr>
      </w:pPr>
      <w:r w:rsidRPr="00906778">
        <w:rPr>
          <w:rFonts w:eastAsia="Calibri, Calibri"/>
          <w:sz w:val="22"/>
          <w:szCs w:val="22"/>
        </w:rPr>
        <w:t>Słupy oświetleniowe powinny być oznakowane trwałymi tabliczkami znamionowymi z nazwą producenta, datą realizacji inwestycji oraz kolejnym numerem począwszy od rozdzielnicy oświetleniowej.</w:t>
      </w:r>
    </w:p>
    <w:p w14:paraId="285C3695" w14:textId="77777777" w:rsidR="00CD6239" w:rsidRPr="00906778" w:rsidRDefault="00CD6239" w:rsidP="00CD6239">
      <w:pPr>
        <w:pStyle w:val="Default"/>
        <w:autoSpaceDE w:val="0"/>
        <w:jc w:val="both"/>
        <w:rPr>
          <w:rFonts w:eastAsia="Calibri, Calibri"/>
          <w:sz w:val="22"/>
          <w:szCs w:val="22"/>
        </w:rPr>
      </w:pPr>
      <w:r w:rsidRPr="00906778">
        <w:rPr>
          <w:rFonts w:eastAsia="Calibri, Calibri"/>
          <w:sz w:val="22"/>
          <w:szCs w:val="22"/>
        </w:rPr>
        <w:t>Należy przewidzieć szafy oświetleniowe, jeżeli będą wymagalne.</w:t>
      </w:r>
    </w:p>
    <w:p w14:paraId="3D2283D2" w14:textId="16ABEBB7" w:rsidR="002851E8" w:rsidRPr="00906778" w:rsidRDefault="00CD6239" w:rsidP="00CD6239">
      <w:pPr>
        <w:autoSpaceDE w:val="0"/>
        <w:spacing w:after="0" w:line="240" w:lineRule="auto"/>
        <w:jc w:val="both"/>
        <w:rPr>
          <w:rFonts w:ascii="Arial" w:eastAsia="ArialMT" w:hAnsi="Arial" w:cs="Arial"/>
        </w:rPr>
      </w:pPr>
      <w:r w:rsidRPr="00906778">
        <w:rPr>
          <w:rFonts w:ascii="Arial" w:eastAsia="Calibri, Calibri" w:hAnsi="Arial" w:cs="Arial"/>
        </w:rPr>
        <w:t>Przedstawione poniżej wizualizacje należy traktować jako przykładowe,</w:t>
      </w:r>
      <w:r w:rsidRPr="00906778">
        <w:rPr>
          <w:rFonts w:ascii="Arial" w:eastAsia="ArialMT" w:hAnsi="Arial" w:cs="Arial"/>
        </w:rPr>
        <w:t xml:space="preserve"> w celu opisania przedmiotu zamówienia. W przypadku oferowania rozwiązań równoważnych Wykonawca uprawniony jest do przedstawienia w ofercie urządzeń równoważnych, o nie gorszych parametrach, wskazanych w opisie przedmiotu zamówienia. Wykonawca powinien określić ich parametry, celem wykazania, że spełniają warunki określone w opisie przedmiotu zamówienia. Rozwiązania równoważne zgodnie ze swoją definicją, </w:t>
      </w:r>
    </w:p>
    <w:p w14:paraId="7027D63E" w14:textId="77777777" w:rsidR="00CD6239" w:rsidRPr="00906778" w:rsidRDefault="00CD6239" w:rsidP="00CD6239">
      <w:pPr>
        <w:autoSpaceDE w:val="0"/>
        <w:spacing w:after="0" w:line="240" w:lineRule="auto"/>
        <w:jc w:val="both"/>
        <w:rPr>
          <w:rFonts w:ascii="Arial" w:eastAsia="ArialMT" w:hAnsi="Arial" w:cs="Arial"/>
        </w:rPr>
      </w:pPr>
      <w:r w:rsidRPr="00906778">
        <w:rPr>
          <w:rFonts w:ascii="Arial" w:eastAsia="ArialMT" w:hAnsi="Arial" w:cs="Arial"/>
        </w:rPr>
        <w:t>muszą posiadać parametry oraz spełniać standardy nie gorsze niż produkty podane przykładowo.</w:t>
      </w:r>
    </w:p>
    <w:p w14:paraId="43530940" w14:textId="77777777" w:rsidR="00FC256E" w:rsidRPr="00906778" w:rsidRDefault="00FC256E" w:rsidP="00CD6239">
      <w:pPr>
        <w:pStyle w:val="Default"/>
        <w:autoSpaceDE w:val="0"/>
        <w:spacing w:line="276" w:lineRule="auto"/>
        <w:jc w:val="center"/>
        <w:rPr>
          <w:rFonts w:eastAsia="Calibri, Calibri"/>
          <w:sz w:val="22"/>
          <w:szCs w:val="22"/>
        </w:rPr>
      </w:pPr>
    </w:p>
    <w:p w14:paraId="5003F96A" w14:textId="77777777" w:rsidR="00906778" w:rsidRDefault="00CD6239" w:rsidP="00CD6239">
      <w:pPr>
        <w:pStyle w:val="Default"/>
        <w:autoSpaceDE w:val="0"/>
        <w:spacing w:line="276" w:lineRule="auto"/>
        <w:jc w:val="center"/>
        <w:rPr>
          <w:rFonts w:eastAsia="Calibri, Calibri"/>
          <w:sz w:val="22"/>
          <w:szCs w:val="22"/>
        </w:rPr>
      </w:pPr>
      <w:r w:rsidRPr="00906778">
        <w:rPr>
          <w:rFonts w:eastAsia="Calibri, Calibri"/>
          <w:sz w:val="22"/>
          <w:szCs w:val="22"/>
        </w:rPr>
        <w:t xml:space="preserve">Elementy przykładowego słupa i wysięgnika      </w:t>
      </w:r>
    </w:p>
    <w:p w14:paraId="7E4C30FC" w14:textId="77777777" w:rsidR="00906778" w:rsidRPr="00906778" w:rsidRDefault="00906778" w:rsidP="00906778">
      <w:pPr>
        <w:pStyle w:val="Standard"/>
        <w:autoSpaceDE w:val="0"/>
        <w:spacing w:after="0" w:line="276" w:lineRule="auto"/>
        <w:jc w:val="both"/>
        <w:rPr>
          <w:rFonts w:ascii="Arial" w:eastAsia="Arial" w:hAnsi="Arial" w:cs="Arial"/>
          <w:bCs/>
        </w:rPr>
      </w:pPr>
      <w:r w:rsidRPr="00906778">
        <w:rPr>
          <w:rFonts w:ascii="Arial" w:eastAsia="Arial" w:hAnsi="Arial" w:cs="Arial"/>
          <w:bCs/>
        </w:rPr>
        <w:t>Charakterystyka słupa</w:t>
      </w:r>
    </w:p>
    <w:p w14:paraId="6396B87C" w14:textId="59CCD44C" w:rsidR="00CD6239" w:rsidRPr="00906778" w:rsidRDefault="00906778" w:rsidP="00906778">
      <w:pPr>
        <w:pStyle w:val="Default"/>
        <w:autoSpaceDE w:val="0"/>
        <w:spacing w:line="276" w:lineRule="auto"/>
        <w:rPr>
          <w:rFonts w:eastAsia="Calibri, Calibri"/>
          <w:sz w:val="22"/>
          <w:szCs w:val="22"/>
        </w:rPr>
      </w:pPr>
      <w:r w:rsidRPr="00906778">
        <w:rPr>
          <w:rFonts w:eastAsia="Arial"/>
          <w:b/>
          <w:bCs/>
          <w:noProof/>
          <w:sz w:val="22"/>
          <w:szCs w:val="22"/>
          <w:lang w:eastAsia="pl-PL"/>
        </w:rPr>
        <w:drawing>
          <wp:inline distT="0" distB="0" distL="0" distR="0" wp14:anchorId="21F957DB" wp14:editId="6F57509A">
            <wp:extent cx="1493520" cy="2705100"/>
            <wp:effectExtent l="0" t="0" r="0" b="0"/>
            <wp:docPr id="10" name="Obraz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a:stretch>
                      <a:fillRect/>
                    </a:stretch>
                  </pic:blipFill>
                  <pic:spPr>
                    <a:xfrm>
                      <a:off x="0" y="0"/>
                      <a:ext cx="1493689" cy="2705406"/>
                    </a:xfrm>
                    <a:prstGeom prst="rect">
                      <a:avLst/>
                    </a:prstGeom>
                    <a:noFill/>
                    <a:ln>
                      <a:noFill/>
                      <a:prstDash/>
                    </a:ln>
                  </pic:spPr>
                </pic:pic>
              </a:graphicData>
            </a:graphic>
          </wp:inline>
        </w:drawing>
      </w:r>
      <w:r w:rsidR="00CD6239" w:rsidRPr="00906778">
        <w:rPr>
          <w:rFonts w:eastAsia="Calibri, Calibri"/>
          <w:sz w:val="22"/>
          <w:szCs w:val="22"/>
        </w:rPr>
        <w:t xml:space="preserve">       </w:t>
      </w:r>
    </w:p>
    <w:p w14:paraId="68590A66" w14:textId="77777777" w:rsidR="00906778" w:rsidRDefault="00906778" w:rsidP="00CD6239">
      <w:pPr>
        <w:pStyle w:val="Default"/>
        <w:autoSpaceDE w:val="0"/>
        <w:spacing w:line="276" w:lineRule="auto"/>
        <w:rPr>
          <w:rFonts w:eastAsia="Calibri, Calibri"/>
          <w:sz w:val="22"/>
          <w:szCs w:val="22"/>
        </w:rPr>
      </w:pPr>
    </w:p>
    <w:p w14:paraId="18DFC88A" w14:textId="33DA12B7" w:rsidR="00FC256E" w:rsidRPr="00906778" w:rsidRDefault="00CD6239" w:rsidP="00906778">
      <w:pPr>
        <w:pStyle w:val="Default"/>
        <w:autoSpaceDE w:val="0"/>
        <w:spacing w:line="276" w:lineRule="auto"/>
        <w:rPr>
          <w:rFonts w:eastAsia="Calibri, Calibri"/>
          <w:sz w:val="22"/>
          <w:szCs w:val="22"/>
        </w:rPr>
      </w:pPr>
      <w:r w:rsidRPr="00906778">
        <w:rPr>
          <w:rFonts w:eastAsia="Calibri, Calibri"/>
          <w:sz w:val="22"/>
          <w:szCs w:val="22"/>
        </w:rPr>
        <w:t>Ukrycie śrub mocujących:</w:t>
      </w:r>
    </w:p>
    <w:p w14:paraId="6505C94D" w14:textId="152DDC26" w:rsidR="00FC256E" w:rsidRPr="00906778" w:rsidRDefault="00CD6239" w:rsidP="00906778">
      <w:pPr>
        <w:pStyle w:val="Standard"/>
        <w:autoSpaceDE w:val="0"/>
        <w:spacing w:after="0" w:line="276" w:lineRule="auto"/>
        <w:rPr>
          <w:rFonts w:ascii="Arial" w:hAnsi="Arial" w:cs="Arial"/>
        </w:rPr>
      </w:pPr>
      <w:r w:rsidRPr="00906778">
        <w:rPr>
          <w:rFonts w:ascii="Arial" w:hAnsi="Arial" w:cs="Arial"/>
          <w:noProof/>
          <w:lang w:eastAsia="pl-PL"/>
        </w:rPr>
        <w:lastRenderedPageBreak/>
        <w:drawing>
          <wp:inline distT="0" distB="0" distL="0" distR="0" wp14:anchorId="6898C15E" wp14:editId="40291D24">
            <wp:extent cx="2628900" cy="2369820"/>
            <wp:effectExtent l="0" t="0" r="0" b="0"/>
            <wp:docPr id="2" name="Obraz 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rcRect/>
                    <a:stretch>
                      <a:fillRect/>
                    </a:stretch>
                  </pic:blipFill>
                  <pic:spPr>
                    <a:xfrm>
                      <a:off x="0" y="0"/>
                      <a:ext cx="2640019" cy="2379843"/>
                    </a:xfrm>
                    <a:prstGeom prst="rect">
                      <a:avLst/>
                    </a:prstGeom>
                    <a:noFill/>
                    <a:ln>
                      <a:noFill/>
                      <a:prstDash/>
                    </a:ln>
                  </pic:spPr>
                </pic:pic>
              </a:graphicData>
            </a:graphic>
          </wp:inline>
        </w:drawing>
      </w:r>
      <w:r w:rsidRPr="00906778">
        <w:rPr>
          <w:rFonts w:ascii="Arial" w:hAnsi="Arial" w:cs="Arial"/>
        </w:rPr>
        <w:t xml:space="preserve"> </w:t>
      </w:r>
      <w:r w:rsidRPr="00906778">
        <w:rPr>
          <w:rFonts w:ascii="Arial" w:hAnsi="Arial" w:cs="Arial"/>
          <w:noProof/>
          <w:lang w:eastAsia="pl-PL"/>
        </w:rPr>
        <w:drawing>
          <wp:inline distT="0" distB="0" distL="0" distR="0" wp14:anchorId="5BA257E5" wp14:editId="61C4F8A2">
            <wp:extent cx="2880360" cy="2362200"/>
            <wp:effectExtent l="0" t="0" r="0" b="0"/>
            <wp:docPr id="3" name="Obraz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rcRect/>
                    <a:stretch>
                      <a:fillRect/>
                    </a:stretch>
                  </pic:blipFill>
                  <pic:spPr>
                    <a:xfrm>
                      <a:off x="0" y="0"/>
                      <a:ext cx="2881004" cy="2362728"/>
                    </a:xfrm>
                    <a:prstGeom prst="rect">
                      <a:avLst/>
                    </a:prstGeom>
                    <a:noFill/>
                    <a:ln>
                      <a:noFill/>
                      <a:prstDash/>
                    </a:ln>
                  </pic:spPr>
                </pic:pic>
              </a:graphicData>
            </a:graphic>
          </wp:inline>
        </w:drawing>
      </w:r>
    </w:p>
    <w:p w14:paraId="0A1593D5" w14:textId="4B4EF30B" w:rsidR="002851E8" w:rsidRPr="00906778" w:rsidRDefault="00CD6239" w:rsidP="00906778">
      <w:pPr>
        <w:autoSpaceDE w:val="0"/>
        <w:spacing w:after="0" w:line="240" w:lineRule="auto"/>
        <w:rPr>
          <w:rFonts w:ascii="Arial" w:hAnsi="Arial" w:cs="Arial"/>
        </w:rPr>
      </w:pPr>
      <w:r w:rsidRPr="00906778">
        <w:rPr>
          <w:rFonts w:ascii="Arial" w:hAnsi="Arial" w:cs="Arial"/>
          <w:color w:val="1F1A17"/>
        </w:rPr>
        <w:t>Widok węzła mocującego stopę oraz sposób montażu z zastosowaniem zawiasu</w:t>
      </w:r>
    </w:p>
    <w:p w14:paraId="78D4FF8F" w14:textId="77777777" w:rsidR="00CD6239" w:rsidRPr="00906778" w:rsidRDefault="00CD6239" w:rsidP="00CD6239">
      <w:pPr>
        <w:autoSpaceDE w:val="0"/>
        <w:spacing w:after="0" w:line="240" w:lineRule="auto"/>
        <w:rPr>
          <w:rFonts w:ascii="Arial" w:hAnsi="Arial" w:cs="Arial"/>
          <w:color w:val="1F1A17"/>
        </w:rPr>
      </w:pPr>
      <w:r w:rsidRPr="00906778">
        <w:rPr>
          <w:rFonts w:ascii="Arial" w:hAnsi="Arial" w:cs="Arial"/>
          <w:color w:val="1F1A17"/>
        </w:rPr>
        <w:t>Stopa wytłaczana jest z blachy w kształcie czworoboku przechodzącego w ścięty cylinder. Wyposażona jest ona w uchwyty pod zawiasy ułatwiające postawienie słupa na fundamencie bez użycia dźwigu. Węzeł mocujący słup z fundamentem wraz ze śrubami montażowymi i zawiasem jest całkowicie ukryty w wytłoczonym czworoboku.</w:t>
      </w:r>
    </w:p>
    <w:p w14:paraId="1E5CFF19" w14:textId="77777777" w:rsidR="00CD6239" w:rsidRPr="00906778" w:rsidRDefault="00CD6239" w:rsidP="00CD6239">
      <w:pPr>
        <w:autoSpaceDE w:val="0"/>
        <w:spacing w:after="0" w:line="240" w:lineRule="auto"/>
        <w:rPr>
          <w:rFonts w:ascii="Arial" w:hAnsi="Arial" w:cs="Arial"/>
          <w:color w:val="1F1A17"/>
          <w:lang w:eastAsia="pl-PL"/>
        </w:rPr>
      </w:pPr>
    </w:p>
    <w:p w14:paraId="70B31628" w14:textId="77777777" w:rsidR="00CD6239" w:rsidRPr="00906778" w:rsidRDefault="00CD6239" w:rsidP="00CD6239">
      <w:pPr>
        <w:pStyle w:val="Standard"/>
        <w:autoSpaceDE w:val="0"/>
        <w:spacing w:after="0" w:line="276" w:lineRule="auto"/>
        <w:ind w:left="375"/>
        <w:jc w:val="both"/>
        <w:rPr>
          <w:rFonts w:ascii="Arial" w:hAnsi="Arial" w:cs="Arial"/>
        </w:rPr>
      </w:pPr>
      <w:r w:rsidRPr="00906778">
        <w:rPr>
          <w:rFonts w:ascii="Arial" w:eastAsia="Arial" w:hAnsi="Arial" w:cs="Arial"/>
          <w:b/>
          <w:bCs/>
          <w:noProof/>
          <w:lang w:eastAsia="pl-PL"/>
        </w:rPr>
        <w:drawing>
          <wp:inline distT="0" distB="0" distL="0" distR="0" wp14:anchorId="03EB1F9A" wp14:editId="5FBE72A2">
            <wp:extent cx="5379720" cy="2202180"/>
            <wp:effectExtent l="0" t="0" r="0" b="7620"/>
            <wp:docPr id="6" name="Obraz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rcRect/>
                    <a:stretch>
                      <a:fillRect/>
                    </a:stretch>
                  </pic:blipFill>
                  <pic:spPr>
                    <a:xfrm>
                      <a:off x="0" y="0"/>
                      <a:ext cx="5380647" cy="2202559"/>
                    </a:xfrm>
                    <a:prstGeom prst="rect">
                      <a:avLst/>
                    </a:prstGeom>
                    <a:noFill/>
                    <a:ln>
                      <a:noFill/>
                      <a:prstDash/>
                    </a:ln>
                  </pic:spPr>
                </pic:pic>
              </a:graphicData>
            </a:graphic>
          </wp:inline>
        </w:drawing>
      </w:r>
    </w:p>
    <w:p w14:paraId="487D0176" w14:textId="77777777" w:rsidR="004A5D53" w:rsidRPr="00906778" w:rsidRDefault="004A5D53" w:rsidP="00CD6239">
      <w:pPr>
        <w:pStyle w:val="Standard"/>
        <w:autoSpaceDE w:val="0"/>
        <w:spacing w:after="0" w:line="276" w:lineRule="auto"/>
        <w:ind w:left="375"/>
        <w:jc w:val="both"/>
        <w:rPr>
          <w:rFonts w:ascii="Arial" w:eastAsia="Arial" w:hAnsi="Arial" w:cs="Arial"/>
          <w:bCs/>
          <w:lang w:eastAsia="pl-PL"/>
        </w:rPr>
      </w:pPr>
    </w:p>
    <w:p w14:paraId="083D285D" w14:textId="77777777" w:rsidR="004A5D53" w:rsidRPr="00906778" w:rsidRDefault="004A5D53" w:rsidP="00992B49">
      <w:pPr>
        <w:pStyle w:val="Standard"/>
        <w:autoSpaceDE w:val="0"/>
        <w:spacing w:after="0" w:line="276" w:lineRule="auto"/>
        <w:jc w:val="both"/>
        <w:rPr>
          <w:rFonts w:ascii="Arial" w:eastAsia="Arial" w:hAnsi="Arial" w:cs="Arial"/>
          <w:bCs/>
          <w:lang w:eastAsia="pl-PL"/>
        </w:rPr>
      </w:pPr>
    </w:p>
    <w:p w14:paraId="2165DF97" w14:textId="64756F56" w:rsidR="00CD6239" w:rsidRPr="00906778" w:rsidRDefault="00CD6239" w:rsidP="00CD6239">
      <w:pPr>
        <w:pStyle w:val="Standard"/>
        <w:autoSpaceDE w:val="0"/>
        <w:spacing w:after="0" w:line="276" w:lineRule="auto"/>
        <w:ind w:left="375"/>
        <w:jc w:val="both"/>
        <w:rPr>
          <w:rFonts w:ascii="Arial" w:eastAsia="Arial" w:hAnsi="Arial" w:cs="Arial"/>
          <w:bCs/>
          <w:lang w:eastAsia="pl-PL"/>
        </w:rPr>
      </w:pPr>
      <w:r w:rsidRPr="00906778">
        <w:rPr>
          <w:rFonts w:ascii="Arial" w:eastAsia="Arial" w:hAnsi="Arial" w:cs="Arial"/>
          <w:bCs/>
          <w:lang w:eastAsia="pl-PL"/>
        </w:rPr>
        <w:t>Sposób ochrony przed okręceniem</w:t>
      </w:r>
    </w:p>
    <w:p w14:paraId="2329002E" w14:textId="77777777" w:rsidR="00CD6239" w:rsidRPr="00906778" w:rsidRDefault="00CD6239" w:rsidP="000D3C5E">
      <w:pPr>
        <w:pStyle w:val="Standard"/>
        <w:autoSpaceDE w:val="0"/>
        <w:spacing w:after="0" w:line="276" w:lineRule="auto"/>
        <w:jc w:val="both"/>
        <w:rPr>
          <w:rFonts w:ascii="Arial" w:eastAsia="Arial" w:hAnsi="Arial" w:cs="Arial"/>
          <w:b/>
          <w:bCs/>
        </w:rPr>
      </w:pPr>
    </w:p>
    <w:p w14:paraId="76F8A60C" w14:textId="77777777" w:rsidR="00CD6239" w:rsidRPr="00906778" w:rsidRDefault="00CD6239" w:rsidP="00CD6239">
      <w:pPr>
        <w:pStyle w:val="Standard"/>
        <w:autoSpaceDE w:val="0"/>
        <w:spacing w:after="0" w:line="276" w:lineRule="auto"/>
        <w:ind w:left="375"/>
        <w:jc w:val="both"/>
        <w:rPr>
          <w:rFonts w:ascii="Arial" w:hAnsi="Arial" w:cs="Arial"/>
        </w:rPr>
      </w:pPr>
      <w:r w:rsidRPr="00906778">
        <w:rPr>
          <w:rFonts w:ascii="Arial" w:eastAsia="Arial" w:hAnsi="Arial" w:cs="Arial"/>
          <w:b/>
          <w:bCs/>
          <w:noProof/>
          <w:lang w:eastAsia="pl-PL"/>
        </w:rPr>
        <w:drawing>
          <wp:inline distT="0" distB="0" distL="0" distR="0" wp14:anchorId="13B751E3" wp14:editId="55DA01C6">
            <wp:extent cx="5492750" cy="2065020"/>
            <wp:effectExtent l="0" t="0" r="0" b="0"/>
            <wp:docPr id="8" name="Obraz 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rcRect/>
                    <a:stretch>
                      <a:fillRect/>
                    </a:stretch>
                  </pic:blipFill>
                  <pic:spPr>
                    <a:xfrm>
                      <a:off x="0" y="0"/>
                      <a:ext cx="5494205" cy="2065567"/>
                    </a:xfrm>
                    <a:prstGeom prst="rect">
                      <a:avLst/>
                    </a:prstGeom>
                    <a:noFill/>
                    <a:ln>
                      <a:noFill/>
                      <a:prstDash/>
                    </a:ln>
                  </pic:spPr>
                </pic:pic>
              </a:graphicData>
            </a:graphic>
          </wp:inline>
        </w:drawing>
      </w:r>
    </w:p>
    <w:p w14:paraId="3C07032F" w14:textId="77777777" w:rsidR="00CD6239" w:rsidRPr="00906778" w:rsidRDefault="00CD6239" w:rsidP="00CD6239">
      <w:pPr>
        <w:pStyle w:val="Standard"/>
        <w:autoSpaceDE w:val="0"/>
        <w:spacing w:after="0" w:line="276" w:lineRule="auto"/>
        <w:ind w:left="375"/>
        <w:jc w:val="both"/>
        <w:rPr>
          <w:rFonts w:ascii="Arial" w:eastAsia="Arial" w:hAnsi="Arial" w:cs="Arial"/>
          <w:b/>
          <w:bCs/>
        </w:rPr>
      </w:pPr>
    </w:p>
    <w:p w14:paraId="32D3E988" w14:textId="2840A18C" w:rsidR="006A0802" w:rsidRPr="00906778" w:rsidRDefault="006A0802" w:rsidP="00821F81">
      <w:pPr>
        <w:pStyle w:val="Standard"/>
        <w:autoSpaceDE w:val="0"/>
        <w:spacing w:after="0" w:line="240" w:lineRule="auto"/>
        <w:ind w:left="375"/>
        <w:jc w:val="both"/>
        <w:rPr>
          <w:rFonts w:ascii="Arial" w:eastAsia="Arial" w:hAnsi="Arial" w:cs="Arial"/>
          <w:b/>
          <w:bCs/>
        </w:rPr>
      </w:pPr>
      <w:r w:rsidRPr="00906778">
        <w:rPr>
          <w:rFonts w:ascii="Arial" w:eastAsia="Arial" w:hAnsi="Arial" w:cs="Arial"/>
          <w:bCs/>
          <w:noProof/>
          <w:lang w:eastAsia="pl-PL"/>
        </w:rPr>
        <w:lastRenderedPageBreak/>
        <w:drawing>
          <wp:inline distT="0" distB="0" distL="0" distR="0" wp14:anchorId="41DADE21" wp14:editId="04887042">
            <wp:extent cx="5492750" cy="2336800"/>
            <wp:effectExtent l="0" t="0" r="0" b="6350"/>
            <wp:docPr id="7" name="Obraz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rcRect/>
                    <a:stretch>
                      <a:fillRect/>
                    </a:stretch>
                  </pic:blipFill>
                  <pic:spPr>
                    <a:xfrm>
                      <a:off x="0" y="0"/>
                      <a:ext cx="5492750" cy="2336800"/>
                    </a:xfrm>
                    <a:prstGeom prst="rect">
                      <a:avLst/>
                    </a:prstGeom>
                    <a:noFill/>
                    <a:ln>
                      <a:noFill/>
                      <a:prstDash/>
                    </a:ln>
                  </pic:spPr>
                </pic:pic>
              </a:graphicData>
            </a:graphic>
          </wp:inline>
        </w:drawing>
      </w:r>
    </w:p>
    <w:p w14:paraId="0ABBF601" w14:textId="77777777" w:rsidR="0053604F" w:rsidRDefault="0053604F" w:rsidP="00CD6239">
      <w:pPr>
        <w:pStyle w:val="Standard"/>
        <w:autoSpaceDE w:val="0"/>
        <w:spacing w:after="0" w:line="240" w:lineRule="auto"/>
        <w:ind w:left="375"/>
        <w:jc w:val="both"/>
        <w:rPr>
          <w:rFonts w:ascii="Arial" w:eastAsia="Arial" w:hAnsi="Arial" w:cs="Arial"/>
          <w:b/>
          <w:bCs/>
        </w:rPr>
      </w:pPr>
      <w:bookmarkStart w:id="4" w:name="_Hlk44865555"/>
    </w:p>
    <w:p w14:paraId="003CB380" w14:textId="00B3BF3B" w:rsidR="000D3C5E" w:rsidRPr="0053604F" w:rsidRDefault="004A5D53" w:rsidP="00CD6239">
      <w:pPr>
        <w:pStyle w:val="Standard"/>
        <w:autoSpaceDE w:val="0"/>
        <w:spacing w:after="0" w:line="240" w:lineRule="auto"/>
        <w:ind w:left="375"/>
        <w:jc w:val="both"/>
        <w:rPr>
          <w:rFonts w:ascii="Arial" w:eastAsia="Arial" w:hAnsi="Arial" w:cs="Arial"/>
          <w:b/>
          <w:bCs/>
          <w:sz w:val="24"/>
          <w:szCs w:val="24"/>
        </w:rPr>
      </w:pPr>
      <w:r w:rsidRPr="0053604F">
        <w:rPr>
          <w:rFonts w:ascii="Arial" w:eastAsia="Arial" w:hAnsi="Arial" w:cs="Arial"/>
          <w:b/>
          <w:bCs/>
          <w:sz w:val="24"/>
          <w:szCs w:val="24"/>
        </w:rPr>
        <w:t>Słupy parkowe</w:t>
      </w:r>
    </w:p>
    <w:p w14:paraId="78E7AC71" w14:textId="3A14B7FE" w:rsidR="001144DE" w:rsidRPr="00906778" w:rsidRDefault="001144DE" w:rsidP="001144DE">
      <w:pPr>
        <w:pStyle w:val="Default"/>
        <w:autoSpaceDE w:val="0"/>
        <w:jc w:val="both"/>
        <w:rPr>
          <w:rFonts w:eastAsia="Calibri, Calibri"/>
          <w:sz w:val="22"/>
          <w:szCs w:val="22"/>
        </w:rPr>
      </w:pPr>
      <w:r w:rsidRPr="00906778">
        <w:rPr>
          <w:rFonts w:eastAsia="Calibri, Calibri"/>
          <w:sz w:val="22"/>
          <w:szCs w:val="22"/>
        </w:rPr>
        <w:t>Wymagania techniczne dla słupów – oprawy montowane nasadowo:</w:t>
      </w:r>
    </w:p>
    <w:p w14:paraId="3052C562" w14:textId="51481DC8" w:rsidR="001144DE" w:rsidRPr="00906778" w:rsidRDefault="001144DE" w:rsidP="001144DE">
      <w:pPr>
        <w:pStyle w:val="Default"/>
        <w:numPr>
          <w:ilvl w:val="0"/>
          <w:numId w:val="17"/>
        </w:numPr>
        <w:autoSpaceDE w:val="0"/>
        <w:jc w:val="both"/>
        <w:rPr>
          <w:rFonts w:eastAsia="Calibri, Calibri"/>
          <w:sz w:val="22"/>
          <w:szCs w:val="22"/>
        </w:rPr>
      </w:pPr>
      <w:r w:rsidRPr="00906778">
        <w:rPr>
          <w:rFonts w:eastAsia="Calibri, Calibri"/>
          <w:sz w:val="22"/>
          <w:szCs w:val="22"/>
        </w:rPr>
        <w:t>Słup stalowy ocynkowany</w:t>
      </w:r>
      <w:r w:rsidRPr="00906778">
        <w:rPr>
          <w:sz w:val="22"/>
          <w:szCs w:val="22"/>
        </w:rPr>
        <w:t xml:space="preserve"> wg. normy EN ISO 1461 o wysokości całkowitej do 5 metrów. Wysokość słupów musi być dostosowana do wysokości istniejących słupów nie podlegających wymianie na danych odcinkach i w bezpośrednim sąsiedztwie. Zmiana wysokości słupów każdorazowo musi zostać zaakceptowana przez Zamawiającego. </w:t>
      </w:r>
    </w:p>
    <w:p w14:paraId="726AFF50" w14:textId="77777777" w:rsidR="001144DE" w:rsidRPr="00906778" w:rsidRDefault="001144DE" w:rsidP="001144DE">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lang w:eastAsia="pl-PL"/>
        </w:rPr>
        <w:t xml:space="preserve">Słupy oświetleniowe stalowe  ocynkowane </w:t>
      </w:r>
      <w:r w:rsidRPr="00906778">
        <w:rPr>
          <w:rFonts w:ascii="Arial" w:hAnsi="Arial" w:cs="Arial"/>
          <w:color w:val="000000"/>
        </w:rPr>
        <w:t xml:space="preserve">o przekroju rurowym o zmiennych </w:t>
      </w:r>
      <w:r w:rsidRPr="00906778">
        <w:rPr>
          <w:rFonts w:ascii="Arial" w:eastAsia="TimesNewRoman" w:hAnsi="Arial" w:cs="Arial"/>
          <w:color w:val="000000"/>
        </w:rPr>
        <w:t>ś</w:t>
      </w:r>
      <w:r w:rsidRPr="00906778">
        <w:rPr>
          <w:rFonts w:ascii="Arial" w:hAnsi="Arial" w:cs="Arial"/>
          <w:color w:val="000000"/>
        </w:rPr>
        <w:t>rednicach na wysokości bez widocznych spawów poprzecznych i wzdłu</w:t>
      </w:r>
      <w:r w:rsidRPr="00906778">
        <w:rPr>
          <w:rFonts w:ascii="Arial" w:eastAsia="TimesNewRoman" w:hAnsi="Arial" w:cs="Arial"/>
          <w:color w:val="000000"/>
        </w:rPr>
        <w:t>ż</w:t>
      </w:r>
      <w:r w:rsidRPr="00906778">
        <w:rPr>
          <w:rFonts w:ascii="Arial" w:hAnsi="Arial" w:cs="Arial"/>
          <w:color w:val="000000"/>
        </w:rPr>
        <w:t xml:space="preserve">nych. </w:t>
      </w:r>
    </w:p>
    <w:p w14:paraId="3E2F002D" w14:textId="77777777" w:rsidR="001144DE" w:rsidRPr="00906778" w:rsidRDefault="001144DE" w:rsidP="001144DE">
      <w:pPr>
        <w:pStyle w:val="Akapitzlist"/>
        <w:numPr>
          <w:ilvl w:val="0"/>
          <w:numId w:val="3"/>
        </w:numPr>
        <w:autoSpaceDE w:val="0"/>
        <w:spacing w:after="0" w:line="240" w:lineRule="auto"/>
        <w:jc w:val="both"/>
        <w:rPr>
          <w:rFonts w:ascii="Arial" w:hAnsi="Arial" w:cs="Arial"/>
        </w:rPr>
      </w:pPr>
      <w:r w:rsidRPr="00906778">
        <w:rPr>
          <w:rFonts w:ascii="Arial" w:eastAsia="Times New Roman" w:hAnsi="Arial" w:cs="Arial"/>
          <w:color w:val="000000"/>
          <w:lang w:eastAsia="pl-PL"/>
        </w:rPr>
        <w:t>Słup powinien zostać wyposażony w elementy montażowe ułatwiające jego postawienie (zawiasy), umożliwiające postawienie słupa bez dźwigu lub innego ciężkiego sprzętu.</w:t>
      </w:r>
    </w:p>
    <w:p w14:paraId="2C269E68" w14:textId="77777777" w:rsidR="001144DE" w:rsidRPr="00906778" w:rsidRDefault="001144DE" w:rsidP="001144DE">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t>Stopa słupa (element połączenia z fundamentem) wykonana z przetłoczonej blachy, zapewniającą wysoką sztywność połączenia z  fundamentem.</w:t>
      </w:r>
    </w:p>
    <w:p w14:paraId="6097D060" w14:textId="77777777" w:rsidR="001144DE" w:rsidRPr="00906778" w:rsidRDefault="001144DE" w:rsidP="001144DE">
      <w:pPr>
        <w:pStyle w:val="Akapitzlist"/>
        <w:numPr>
          <w:ilvl w:val="0"/>
          <w:numId w:val="4"/>
        </w:numPr>
        <w:autoSpaceDE w:val="0"/>
        <w:spacing w:after="0" w:line="240" w:lineRule="auto"/>
        <w:jc w:val="both"/>
        <w:rPr>
          <w:rFonts w:ascii="Arial" w:hAnsi="Arial" w:cs="Arial"/>
        </w:rPr>
      </w:pPr>
      <w:r w:rsidRPr="00906778">
        <w:rPr>
          <w:rFonts w:ascii="Arial" w:eastAsia="Times New Roman" w:hAnsi="Arial" w:cs="Arial"/>
          <w:color w:val="000000"/>
          <w:lang w:eastAsia="pl-PL"/>
        </w:rPr>
        <w:t>Połączenie słupa z fundamentem posiadające zabezpieczenie elementów złącznych (śrub) przed warunkami atmosferycznymi oraz wandalizmem (odkręcenie śrub, kradzież itp.) poprzez całkowite ukrycie śrub montażowych lub inne zabezpieczenie.</w:t>
      </w:r>
    </w:p>
    <w:p w14:paraId="3B21CF7D" w14:textId="77777777" w:rsidR="001144DE" w:rsidRPr="00906778" w:rsidRDefault="001144DE" w:rsidP="001144DE">
      <w:pPr>
        <w:pStyle w:val="Akapitzlist"/>
        <w:numPr>
          <w:ilvl w:val="0"/>
          <w:numId w:val="4"/>
        </w:numPr>
        <w:spacing w:after="0" w:line="240" w:lineRule="auto"/>
        <w:jc w:val="both"/>
        <w:rPr>
          <w:rFonts w:ascii="Arial" w:eastAsia="Times New Roman" w:hAnsi="Arial" w:cs="Arial"/>
          <w:color w:val="000000"/>
          <w:lang w:eastAsia="pl-PL"/>
        </w:rPr>
      </w:pPr>
      <w:r w:rsidRPr="00906778">
        <w:rPr>
          <w:rFonts w:ascii="Arial" w:eastAsia="Times New Roman" w:hAnsi="Arial" w:cs="Arial"/>
          <w:color w:val="000000"/>
          <w:lang w:eastAsia="pl-PL"/>
        </w:rPr>
        <w:t>Słupy powinny zostać zaprojektowane zgodnie z normami zharmonizowanymi PN EN-40 oraz posiadać certyfikaty oraz deklaracje niezbędne do wprowadzenia i zastosowania  wyrobów na rynku krajowym.</w:t>
      </w:r>
    </w:p>
    <w:p w14:paraId="1B21B55F" w14:textId="77777777" w:rsidR="001144DE" w:rsidRPr="00906778" w:rsidRDefault="001144DE" w:rsidP="001144DE">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zasilanie opraw przewodem co najmniej YDY 3x1,5 mm2,</w:t>
      </w:r>
    </w:p>
    <w:p w14:paraId="7737B182" w14:textId="77777777" w:rsidR="001144DE" w:rsidRPr="00906778" w:rsidRDefault="001144DE" w:rsidP="001144DE">
      <w:pPr>
        <w:pStyle w:val="Akapitzlist"/>
        <w:numPr>
          <w:ilvl w:val="0"/>
          <w:numId w:val="4"/>
        </w:numPr>
        <w:autoSpaceDE w:val="0"/>
        <w:spacing w:after="0" w:line="240" w:lineRule="auto"/>
        <w:jc w:val="both"/>
        <w:rPr>
          <w:rFonts w:ascii="Arial" w:hAnsi="Arial" w:cs="Arial"/>
        </w:rPr>
      </w:pPr>
      <w:r w:rsidRPr="00906778">
        <w:rPr>
          <w:rFonts w:ascii="Arial" w:hAnsi="Arial" w:cs="Arial"/>
          <w:color w:val="000000"/>
        </w:rPr>
        <w:t>zabezpieczenia we wn</w:t>
      </w:r>
      <w:r w:rsidRPr="00906778">
        <w:rPr>
          <w:rFonts w:ascii="Arial" w:eastAsia="TimesNewRoman" w:hAnsi="Arial" w:cs="Arial"/>
          <w:color w:val="000000"/>
        </w:rPr>
        <w:t>ę</w:t>
      </w:r>
      <w:r w:rsidRPr="00906778">
        <w:rPr>
          <w:rFonts w:ascii="Arial" w:hAnsi="Arial" w:cs="Arial"/>
          <w:color w:val="000000"/>
        </w:rPr>
        <w:t>ce słupa bezpiecznikami topikowymi normalno-gabarytowymi o charakterystyce zwłocznej, zł</w:t>
      </w:r>
      <w:r w:rsidRPr="00906778">
        <w:rPr>
          <w:rFonts w:ascii="Arial" w:eastAsia="TimesNewRoman" w:hAnsi="Arial" w:cs="Arial"/>
          <w:color w:val="000000"/>
        </w:rPr>
        <w:t>ą</w:t>
      </w:r>
      <w:r w:rsidRPr="00906778">
        <w:rPr>
          <w:rFonts w:ascii="Arial" w:hAnsi="Arial" w:cs="Arial"/>
          <w:color w:val="000000"/>
        </w:rPr>
        <w:t>cza słupowe typu IZK-2 lub tabliczka bezpiecznikowa z listwami zaciskowymi LZ 95mm2</w:t>
      </w:r>
    </w:p>
    <w:p w14:paraId="2EA1CAAE" w14:textId="77777777" w:rsidR="001144DE" w:rsidRPr="00906778" w:rsidRDefault="001144DE" w:rsidP="001144DE">
      <w:pPr>
        <w:pStyle w:val="Akapitzlist"/>
        <w:numPr>
          <w:ilvl w:val="0"/>
          <w:numId w:val="4"/>
        </w:numPr>
        <w:autoSpaceDE w:val="0"/>
        <w:spacing w:after="0" w:line="240" w:lineRule="auto"/>
        <w:jc w:val="both"/>
        <w:rPr>
          <w:rFonts w:ascii="Arial" w:hAnsi="Arial" w:cs="Arial"/>
          <w:color w:val="000000"/>
        </w:rPr>
      </w:pPr>
      <w:r w:rsidRPr="00906778">
        <w:rPr>
          <w:rFonts w:ascii="Arial" w:hAnsi="Arial" w:cs="Arial"/>
          <w:color w:val="000000"/>
        </w:rPr>
        <w:t xml:space="preserve"> gwarancja producenta co najmniej 10 lat.,</w:t>
      </w:r>
    </w:p>
    <w:p w14:paraId="0FE931D5" w14:textId="3D937A07" w:rsidR="001144DE" w:rsidRPr="00906778" w:rsidRDefault="00FB693D" w:rsidP="001144DE">
      <w:pPr>
        <w:pStyle w:val="Akapitzlist"/>
        <w:numPr>
          <w:ilvl w:val="0"/>
          <w:numId w:val="4"/>
        </w:numPr>
        <w:spacing w:line="240" w:lineRule="auto"/>
        <w:jc w:val="both"/>
        <w:rPr>
          <w:rFonts w:ascii="Arial" w:hAnsi="Arial" w:cs="Arial"/>
        </w:rPr>
      </w:pPr>
      <w:r w:rsidRPr="00906778">
        <w:rPr>
          <w:rFonts w:ascii="Arial" w:eastAsia="ArialMT" w:hAnsi="Arial" w:cs="Arial"/>
          <w:noProof/>
        </w:rPr>
        <w:lastRenderedPageBreak/>
        <w:drawing>
          <wp:anchor distT="0" distB="0" distL="114300" distR="114300" simplePos="0" relativeHeight="251658240" behindDoc="0" locked="0" layoutInCell="1" allowOverlap="1" wp14:anchorId="72E489A9" wp14:editId="33194A67">
            <wp:simplePos x="0" y="0"/>
            <wp:positionH relativeFrom="column">
              <wp:posOffset>-175895</wp:posOffset>
            </wp:positionH>
            <wp:positionV relativeFrom="paragraph">
              <wp:posOffset>252730</wp:posOffset>
            </wp:positionV>
            <wp:extent cx="3079115" cy="4122420"/>
            <wp:effectExtent l="0" t="0" r="6985" b="0"/>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79115" cy="4122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144DE" w:rsidRPr="00906778">
        <w:rPr>
          <w:rFonts w:ascii="Arial" w:hAnsi="Arial" w:cs="Arial"/>
          <w:color w:val="000000"/>
        </w:rPr>
        <w:t xml:space="preserve"> wszystkie u</w:t>
      </w:r>
      <w:r w:rsidR="001144DE" w:rsidRPr="00906778">
        <w:rPr>
          <w:rFonts w:ascii="Arial" w:eastAsia="TimesNewRoman" w:hAnsi="Arial" w:cs="Arial"/>
          <w:color w:val="000000"/>
        </w:rPr>
        <w:t>ż</w:t>
      </w:r>
      <w:r w:rsidR="001144DE" w:rsidRPr="00906778">
        <w:rPr>
          <w:rFonts w:ascii="Arial" w:hAnsi="Arial" w:cs="Arial"/>
          <w:color w:val="000000"/>
        </w:rPr>
        <w:t>yte materiały musz</w:t>
      </w:r>
      <w:r w:rsidR="001144DE" w:rsidRPr="00906778">
        <w:rPr>
          <w:rFonts w:ascii="Arial" w:eastAsia="TimesNewRoman" w:hAnsi="Arial" w:cs="Arial"/>
          <w:color w:val="000000"/>
        </w:rPr>
        <w:t xml:space="preserve">ą </w:t>
      </w:r>
      <w:r w:rsidR="001144DE" w:rsidRPr="00906778">
        <w:rPr>
          <w:rFonts w:ascii="Arial" w:hAnsi="Arial" w:cs="Arial"/>
          <w:color w:val="000000"/>
        </w:rPr>
        <w:t>posiada</w:t>
      </w:r>
      <w:r w:rsidR="001144DE" w:rsidRPr="00906778">
        <w:rPr>
          <w:rFonts w:ascii="Arial" w:eastAsia="TimesNewRoman" w:hAnsi="Arial" w:cs="Arial"/>
          <w:color w:val="000000"/>
        </w:rPr>
        <w:t xml:space="preserve">ć </w:t>
      </w:r>
      <w:r w:rsidR="001144DE" w:rsidRPr="00906778">
        <w:rPr>
          <w:rFonts w:ascii="Arial" w:hAnsi="Arial" w:cs="Arial"/>
          <w:color w:val="000000"/>
        </w:rPr>
        <w:t>certyfikat CE</w:t>
      </w:r>
    </w:p>
    <w:p w14:paraId="002969D6" w14:textId="707B19A3" w:rsidR="001144DE" w:rsidRPr="00906778" w:rsidRDefault="001144DE" w:rsidP="001144DE">
      <w:pPr>
        <w:pStyle w:val="Default"/>
        <w:autoSpaceDE w:val="0"/>
        <w:jc w:val="both"/>
        <w:rPr>
          <w:rFonts w:eastAsia="Calibri, Calibri"/>
          <w:sz w:val="22"/>
          <w:szCs w:val="22"/>
        </w:rPr>
      </w:pPr>
      <w:r w:rsidRPr="00906778">
        <w:rPr>
          <w:rFonts w:eastAsia="Calibri, Calibri"/>
          <w:sz w:val="22"/>
          <w:szCs w:val="22"/>
        </w:rPr>
        <w:t xml:space="preserve">Słupy oświetleniowe powinny być oznakowane trwałymi tabliczkami znamionowymi z </w:t>
      </w:r>
      <w:r w:rsidR="00FB693D" w:rsidRPr="00906778">
        <w:rPr>
          <w:rFonts w:eastAsia="Calibri, Calibri"/>
          <w:sz w:val="22"/>
          <w:szCs w:val="22"/>
        </w:rPr>
        <w:t xml:space="preserve">     </w:t>
      </w:r>
      <w:r w:rsidRPr="00906778">
        <w:rPr>
          <w:rFonts w:eastAsia="Calibri, Calibri"/>
          <w:sz w:val="22"/>
          <w:szCs w:val="22"/>
        </w:rPr>
        <w:t>nazwą producenta, datą realizacji inwestycji oraz kolejnym numerem począwszy od rozdzielnicy oświetleniowej.</w:t>
      </w:r>
    </w:p>
    <w:p w14:paraId="4FCDE5B9" w14:textId="77777777" w:rsidR="001144DE" w:rsidRPr="00906778" w:rsidRDefault="001144DE" w:rsidP="001144DE">
      <w:pPr>
        <w:pStyle w:val="Default"/>
        <w:autoSpaceDE w:val="0"/>
        <w:jc w:val="both"/>
        <w:rPr>
          <w:rFonts w:eastAsia="Calibri, Calibri"/>
          <w:sz w:val="22"/>
          <w:szCs w:val="22"/>
        </w:rPr>
      </w:pPr>
      <w:r w:rsidRPr="00906778">
        <w:rPr>
          <w:rFonts w:eastAsia="Calibri, Calibri"/>
          <w:sz w:val="22"/>
          <w:szCs w:val="22"/>
        </w:rPr>
        <w:t>Należy przewidzieć szafy oświetleniowe, jeżeli będą wymagalne.</w:t>
      </w:r>
    </w:p>
    <w:p w14:paraId="622FB809" w14:textId="51F96421" w:rsidR="004A5D53" w:rsidRPr="00906778" w:rsidRDefault="001144DE" w:rsidP="001144DE">
      <w:pPr>
        <w:autoSpaceDE w:val="0"/>
        <w:spacing w:after="0" w:line="240" w:lineRule="auto"/>
        <w:jc w:val="both"/>
        <w:rPr>
          <w:rFonts w:ascii="Arial" w:eastAsia="ArialMT" w:hAnsi="Arial" w:cs="Arial"/>
        </w:rPr>
      </w:pPr>
      <w:r w:rsidRPr="00906778">
        <w:rPr>
          <w:rFonts w:ascii="Arial" w:eastAsia="Calibri, Calibri" w:hAnsi="Arial" w:cs="Arial"/>
        </w:rPr>
        <w:t>Przedstawione poniżej wizualizacje należy traktować jako przykładowe,</w:t>
      </w:r>
      <w:r w:rsidRPr="00906778">
        <w:rPr>
          <w:rFonts w:ascii="Arial" w:eastAsia="ArialMT" w:hAnsi="Arial" w:cs="Arial"/>
        </w:rPr>
        <w:t xml:space="preserve"> w celu opisania przedmiotu zamówienia. W przypadku oferowania rozwiązań równoważnych Wykonawca uprawniony jest do przedstawienia w ofercie urządzeń równoważnych, o nie gorszych parametrach, wskazanych w opisie przedmiotu zamówienia. Wykonawca powinien określić ich parametry, celem wykazania, że spełniają warunki określone w opisie przedmiotu zamówienia. Rozwiązania równoważne zgodnie ze swoją definicją, </w:t>
      </w:r>
      <w:r w:rsidR="00FB693D" w:rsidRPr="00906778">
        <w:rPr>
          <w:rFonts w:ascii="Arial" w:eastAsia="ArialMT" w:hAnsi="Arial" w:cs="Arial"/>
        </w:rPr>
        <w:t>musza posiadać parametry oraz spełniać standardy nie gorsze niż opisane.</w:t>
      </w:r>
    </w:p>
    <w:p w14:paraId="28514D68" w14:textId="77777777" w:rsidR="0053604F" w:rsidRDefault="0053604F" w:rsidP="00CD6239">
      <w:pPr>
        <w:pStyle w:val="Standard"/>
        <w:autoSpaceDE w:val="0"/>
        <w:spacing w:after="0" w:line="240" w:lineRule="auto"/>
        <w:ind w:left="375"/>
        <w:jc w:val="both"/>
        <w:rPr>
          <w:rFonts w:ascii="Arial" w:eastAsia="Arial" w:hAnsi="Arial" w:cs="Arial"/>
          <w:b/>
          <w:bCs/>
        </w:rPr>
      </w:pPr>
    </w:p>
    <w:p w14:paraId="4D7EEEFC" w14:textId="77777777" w:rsidR="0053604F" w:rsidRDefault="0053604F" w:rsidP="00CD6239">
      <w:pPr>
        <w:pStyle w:val="Standard"/>
        <w:autoSpaceDE w:val="0"/>
        <w:spacing w:after="0" w:line="240" w:lineRule="auto"/>
        <w:ind w:left="375"/>
        <w:jc w:val="both"/>
        <w:rPr>
          <w:rFonts w:ascii="Arial" w:eastAsia="Arial" w:hAnsi="Arial" w:cs="Arial"/>
          <w:b/>
          <w:bCs/>
        </w:rPr>
      </w:pPr>
    </w:p>
    <w:p w14:paraId="21C3BC46" w14:textId="77777777" w:rsidR="0053604F" w:rsidRDefault="0053604F" w:rsidP="00CD6239">
      <w:pPr>
        <w:pStyle w:val="Standard"/>
        <w:autoSpaceDE w:val="0"/>
        <w:spacing w:after="0" w:line="240" w:lineRule="auto"/>
        <w:ind w:left="375"/>
        <w:jc w:val="both"/>
        <w:rPr>
          <w:rFonts w:ascii="Arial" w:eastAsia="Arial" w:hAnsi="Arial" w:cs="Arial"/>
          <w:b/>
          <w:bCs/>
        </w:rPr>
      </w:pPr>
    </w:p>
    <w:p w14:paraId="306F7154" w14:textId="77777777" w:rsidR="0053604F" w:rsidRDefault="0053604F" w:rsidP="00CD6239">
      <w:pPr>
        <w:pStyle w:val="Standard"/>
        <w:autoSpaceDE w:val="0"/>
        <w:spacing w:after="0" w:line="240" w:lineRule="auto"/>
        <w:ind w:left="375"/>
        <w:jc w:val="both"/>
        <w:rPr>
          <w:rFonts w:ascii="Arial" w:eastAsia="Arial" w:hAnsi="Arial" w:cs="Arial"/>
          <w:b/>
          <w:bCs/>
        </w:rPr>
      </w:pPr>
    </w:p>
    <w:p w14:paraId="549A781D" w14:textId="77777777" w:rsidR="0053604F" w:rsidRDefault="0053604F" w:rsidP="00CD6239">
      <w:pPr>
        <w:pStyle w:val="Standard"/>
        <w:autoSpaceDE w:val="0"/>
        <w:spacing w:after="0" w:line="240" w:lineRule="auto"/>
        <w:ind w:left="375"/>
        <w:jc w:val="both"/>
        <w:rPr>
          <w:rFonts w:ascii="Arial" w:eastAsia="Arial" w:hAnsi="Arial" w:cs="Arial"/>
          <w:b/>
          <w:bCs/>
        </w:rPr>
      </w:pPr>
    </w:p>
    <w:p w14:paraId="71A689EB" w14:textId="3E5B6E12" w:rsidR="00CD6239" w:rsidRPr="0053604F" w:rsidRDefault="00CD6239" w:rsidP="00CD6239">
      <w:pPr>
        <w:pStyle w:val="Standard"/>
        <w:autoSpaceDE w:val="0"/>
        <w:spacing w:after="0" w:line="240" w:lineRule="auto"/>
        <w:ind w:left="375"/>
        <w:jc w:val="both"/>
        <w:rPr>
          <w:rFonts w:ascii="Arial" w:eastAsia="Arial" w:hAnsi="Arial" w:cs="Arial"/>
          <w:b/>
          <w:bCs/>
          <w:sz w:val="24"/>
          <w:szCs w:val="24"/>
        </w:rPr>
      </w:pPr>
      <w:r w:rsidRPr="0053604F">
        <w:rPr>
          <w:rFonts w:ascii="Arial" w:eastAsia="Arial" w:hAnsi="Arial" w:cs="Arial"/>
          <w:b/>
          <w:bCs/>
          <w:sz w:val="24"/>
          <w:szCs w:val="24"/>
        </w:rPr>
        <w:t>1.3.2 Linia kablowa</w:t>
      </w:r>
    </w:p>
    <w:bookmarkEnd w:id="4"/>
    <w:p w14:paraId="1D05EB31" w14:textId="77777777"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W celu dobudowania oświetlenia drogowego należy ułożyć nową odpowiednią linię kablową nN.</w:t>
      </w:r>
    </w:p>
    <w:p w14:paraId="071C8328" w14:textId="77777777" w:rsidR="00CD6239" w:rsidRPr="00906778" w:rsidRDefault="00CD6239" w:rsidP="00CD6239">
      <w:pPr>
        <w:pStyle w:val="Standard"/>
        <w:numPr>
          <w:ilvl w:val="0"/>
          <w:numId w:val="5"/>
        </w:numPr>
        <w:spacing w:after="0" w:line="240" w:lineRule="auto"/>
        <w:jc w:val="both"/>
        <w:rPr>
          <w:rFonts w:ascii="Arial" w:eastAsia="Arial" w:hAnsi="Arial" w:cs="Arial"/>
        </w:rPr>
      </w:pPr>
      <w:r w:rsidRPr="00906778">
        <w:rPr>
          <w:rFonts w:ascii="Arial" w:eastAsia="Arial" w:hAnsi="Arial" w:cs="Arial"/>
        </w:rPr>
        <w:t>Linie kablowe oświetleniowe typu YAKXS o przekroju stosownym do potrzeb.</w:t>
      </w:r>
    </w:p>
    <w:p w14:paraId="257D4084" w14:textId="151D9410" w:rsidR="00032618" w:rsidRPr="00906778" w:rsidRDefault="00CD6239" w:rsidP="00031147">
      <w:pPr>
        <w:pStyle w:val="Standard"/>
        <w:spacing w:after="0" w:line="240" w:lineRule="auto"/>
        <w:ind w:left="-15" w:firstLine="15"/>
        <w:jc w:val="both"/>
        <w:rPr>
          <w:rFonts w:ascii="Arial" w:hAnsi="Arial" w:cs="Arial"/>
        </w:rPr>
      </w:pPr>
      <w:r w:rsidRPr="00906778">
        <w:rPr>
          <w:rFonts w:ascii="Arial" w:hAnsi="Arial" w:cs="Arial"/>
        </w:rPr>
        <w:t xml:space="preserve">     W celu wykonania linii kablowej nN należy:</w:t>
      </w:r>
    </w:p>
    <w:p w14:paraId="603FCA61" w14:textId="2D5F78FB"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 xml:space="preserve">kabel układać </w:t>
      </w:r>
      <w:r w:rsidR="00A02D63" w:rsidRPr="00906778">
        <w:rPr>
          <w:rFonts w:ascii="Arial" w:hAnsi="Arial" w:cs="Arial"/>
        </w:rPr>
        <w:t xml:space="preserve">na bednarce </w:t>
      </w:r>
      <w:r w:rsidRPr="00906778">
        <w:rPr>
          <w:rFonts w:ascii="Arial" w:hAnsi="Arial" w:cs="Arial"/>
        </w:rPr>
        <w:t>w wykopie o odpowiedniej głębokości podsypce z piasku, przysypać piaskiem i rodzimym gruntem, przykryć niebieską folią a następnie wykop wypełnić ziemią odpowiednio ją zagęszczając</w:t>
      </w:r>
    </w:p>
    <w:p w14:paraId="0A43D20B" w14:textId="77777777"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w miejscach zbliżeń do istniejącej infrastruktury podziemnej kabel należy układać w rurze osłonowej, a przy przekroczeniu dróg, wjazdów lub w celu uniknięcia konieczności rozbiórki chodników czy zatok parkingowych w rurze osłonowej,</w:t>
      </w:r>
    </w:p>
    <w:p w14:paraId="66DDAB90" w14:textId="77777777" w:rsidR="00CD6239" w:rsidRPr="00906778" w:rsidRDefault="00CD6239" w:rsidP="00CD6239">
      <w:pPr>
        <w:pStyle w:val="Standard"/>
        <w:numPr>
          <w:ilvl w:val="0"/>
          <w:numId w:val="5"/>
        </w:numPr>
        <w:spacing w:after="0" w:line="240" w:lineRule="auto"/>
        <w:jc w:val="both"/>
        <w:rPr>
          <w:rFonts w:ascii="Arial" w:hAnsi="Arial" w:cs="Arial"/>
        </w:rPr>
      </w:pPr>
      <w:r w:rsidRPr="00906778">
        <w:rPr>
          <w:rFonts w:ascii="Arial" w:hAnsi="Arial" w:cs="Arial"/>
        </w:rPr>
        <w:t>w przypadku przejścia linią kablową nN pod chodnikami lub parkingami na dłuższych odcinkach przekroczenia wykonywać metodą przewiertu sterowanego stosując rury osłonowe,</w:t>
      </w:r>
    </w:p>
    <w:p w14:paraId="3CFB61EC" w14:textId="557ABDB1" w:rsidR="00CD6239" w:rsidRPr="00906778" w:rsidRDefault="00CD6239" w:rsidP="000D3C5E">
      <w:pPr>
        <w:pStyle w:val="Standard"/>
        <w:numPr>
          <w:ilvl w:val="0"/>
          <w:numId w:val="5"/>
        </w:numPr>
        <w:spacing w:after="0" w:line="240" w:lineRule="auto"/>
        <w:jc w:val="both"/>
        <w:rPr>
          <w:rFonts w:ascii="Arial" w:hAnsi="Arial" w:cs="Arial"/>
        </w:rPr>
      </w:pPr>
      <w:r w:rsidRPr="00906778">
        <w:rPr>
          <w:rFonts w:ascii="Arial" w:hAnsi="Arial" w:cs="Arial"/>
        </w:rPr>
        <w:t>na kablach należy zamontować oznaczniki kablowe koloru niebieskiego z rokiem produkcji i nazwą właściciela sieci. Oznaczniki należy umieszczać na trasie kabla, na jego końcu, w złączu oraz na końcach przepustów kablowych. Końce rur osłonowych należy uszczelnić.</w:t>
      </w:r>
    </w:p>
    <w:p w14:paraId="58EBE689" w14:textId="77777777" w:rsidR="000D3C5E" w:rsidRPr="0053604F" w:rsidRDefault="000D3C5E" w:rsidP="003076A9">
      <w:pPr>
        <w:pStyle w:val="Standard"/>
        <w:spacing w:after="0" w:line="240" w:lineRule="auto"/>
        <w:jc w:val="both"/>
        <w:rPr>
          <w:rFonts w:ascii="Arial" w:hAnsi="Arial" w:cs="Arial"/>
          <w:sz w:val="24"/>
          <w:szCs w:val="24"/>
        </w:rPr>
      </w:pPr>
    </w:p>
    <w:p w14:paraId="3B20BE73" w14:textId="2A8BFDF5" w:rsidR="003076A9" w:rsidRPr="0053604F" w:rsidRDefault="00CD6239" w:rsidP="00CD6239">
      <w:pPr>
        <w:pStyle w:val="Standard"/>
        <w:autoSpaceDE w:val="0"/>
        <w:spacing w:after="0" w:line="276" w:lineRule="auto"/>
        <w:ind w:left="375"/>
        <w:jc w:val="both"/>
        <w:rPr>
          <w:rFonts w:ascii="Arial" w:eastAsia="Arial" w:hAnsi="Arial" w:cs="Arial"/>
          <w:b/>
          <w:bCs/>
          <w:sz w:val="24"/>
          <w:szCs w:val="24"/>
        </w:rPr>
      </w:pPr>
      <w:r w:rsidRPr="0053604F">
        <w:rPr>
          <w:rFonts w:ascii="Arial" w:eastAsia="Arial" w:hAnsi="Arial" w:cs="Arial"/>
          <w:b/>
          <w:bCs/>
          <w:sz w:val="24"/>
          <w:szCs w:val="24"/>
        </w:rPr>
        <w:t xml:space="preserve">1.3.3 </w:t>
      </w:r>
      <w:r w:rsidR="003076A9" w:rsidRPr="0053604F">
        <w:rPr>
          <w:rFonts w:ascii="Arial" w:eastAsia="Arial" w:hAnsi="Arial" w:cs="Arial"/>
          <w:b/>
          <w:bCs/>
          <w:sz w:val="24"/>
          <w:szCs w:val="24"/>
        </w:rPr>
        <w:t>Szafy oświetleniowe</w:t>
      </w:r>
    </w:p>
    <w:p w14:paraId="259B4DD4" w14:textId="3562525D" w:rsidR="003076A9" w:rsidRPr="00906778" w:rsidRDefault="003076A9" w:rsidP="003076A9">
      <w:pPr>
        <w:spacing w:after="36"/>
        <w:ind w:left="23" w:right="284" w:hanging="23"/>
        <w:rPr>
          <w:rFonts w:ascii="Arial" w:hAnsi="Arial" w:cs="Arial"/>
        </w:rPr>
      </w:pPr>
      <w:r w:rsidRPr="00906778">
        <w:rPr>
          <w:rFonts w:ascii="Arial" w:hAnsi="Arial" w:cs="Arial"/>
        </w:rPr>
        <w:t>Istniejąca, wymieniona lub nowo zaprojektowana szafa powinna spełniać poniższe wymagania:</w:t>
      </w:r>
    </w:p>
    <w:p w14:paraId="520586D8"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Obudowa termoutwardzalna na fundamencie, stopień ochrony IP –  44</w:t>
      </w:r>
    </w:p>
    <w:p w14:paraId="3912FB97"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lastRenderedPageBreak/>
        <w:t>tablica licznikowa 3f</w:t>
      </w:r>
    </w:p>
    <w:p w14:paraId="284A91A5" w14:textId="77777777"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zabezpieczenie przedlicznikowe zwłoczne typu S</w:t>
      </w:r>
    </w:p>
    <w:p w14:paraId="4FC22CD9"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zabezpieczenia odpływowe typu S301</w:t>
      </w:r>
    </w:p>
    <w:p w14:paraId="673F6CBA"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zasilanie i odpływy wyprowadzone na listwy przyłączeniowe (jeden dodatkowy odpływ zabezpieczyć na rezerwę)</w:t>
      </w:r>
    </w:p>
    <w:p w14:paraId="073B0AFE"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włącznik/wyłącznik z możliwością przełączenia na sterowanie ręczne/automatyczne</w:t>
      </w:r>
    </w:p>
    <w:p w14:paraId="7F216991" w14:textId="77777777" w:rsidR="003076A9" w:rsidRPr="00906778" w:rsidRDefault="003076A9" w:rsidP="003076A9">
      <w:pPr>
        <w:pStyle w:val="Default"/>
        <w:numPr>
          <w:ilvl w:val="0"/>
          <w:numId w:val="18"/>
        </w:numPr>
        <w:autoSpaceDN/>
        <w:spacing w:line="276" w:lineRule="auto"/>
        <w:jc w:val="both"/>
        <w:rPr>
          <w:color w:val="00000A"/>
          <w:sz w:val="22"/>
          <w:szCs w:val="22"/>
        </w:rPr>
      </w:pPr>
      <w:r w:rsidRPr="00906778">
        <w:rPr>
          <w:color w:val="00000A"/>
          <w:sz w:val="22"/>
          <w:szCs w:val="22"/>
        </w:rPr>
        <w:t>stycznik dobrany do potrzeb</w:t>
      </w:r>
    </w:p>
    <w:p w14:paraId="3FDBE1D4" w14:textId="17FE7BE0"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ograniczniki przepięć dostosowane do opraw LED</w:t>
      </w:r>
    </w:p>
    <w:p w14:paraId="18E2FBCC" w14:textId="35A17D73"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zegar astronomiczny zaprogramowany na daną strefę czasową</w:t>
      </w:r>
    </w:p>
    <w:p w14:paraId="0F56678B" w14:textId="7B95656D"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sterownik grupowy dla opraw danego obwodu</w:t>
      </w:r>
    </w:p>
    <w:p w14:paraId="2D60F245" w14:textId="2943D1D9" w:rsidR="003076A9" w:rsidRPr="00906778" w:rsidRDefault="003076A9" w:rsidP="003076A9">
      <w:pPr>
        <w:pStyle w:val="Default"/>
        <w:numPr>
          <w:ilvl w:val="0"/>
          <w:numId w:val="18"/>
        </w:numPr>
        <w:autoSpaceDN/>
        <w:spacing w:line="276" w:lineRule="auto"/>
        <w:jc w:val="both"/>
        <w:rPr>
          <w:color w:val="auto"/>
          <w:sz w:val="22"/>
          <w:szCs w:val="22"/>
        </w:rPr>
      </w:pPr>
      <w:r w:rsidRPr="00906778">
        <w:rPr>
          <w:color w:val="auto"/>
          <w:sz w:val="22"/>
          <w:szCs w:val="22"/>
        </w:rPr>
        <w:t>układ kompensacji mocy biernej (w wybranych lokalizacjach)</w:t>
      </w:r>
    </w:p>
    <w:p w14:paraId="579A5A12" w14:textId="0F7B79B8" w:rsidR="003076A9" w:rsidRDefault="001144DE" w:rsidP="003B7001">
      <w:pPr>
        <w:pStyle w:val="Default"/>
        <w:autoSpaceDN/>
        <w:spacing w:line="276" w:lineRule="auto"/>
        <w:jc w:val="both"/>
        <w:rPr>
          <w:bCs/>
          <w:sz w:val="22"/>
          <w:szCs w:val="22"/>
        </w:rPr>
      </w:pPr>
      <w:r w:rsidRPr="00906778">
        <w:rPr>
          <w:bCs/>
          <w:sz w:val="22"/>
          <w:szCs w:val="22"/>
        </w:rPr>
        <w:t>U</w:t>
      </w:r>
      <w:r w:rsidR="003876DC" w:rsidRPr="00906778">
        <w:rPr>
          <w:bCs/>
          <w:sz w:val="22"/>
          <w:szCs w:val="22"/>
        </w:rPr>
        <w:t>kłady kompensacji mocy biernej pojemnościowej – dla obwodów o mocy zainstalowanej powyżej 3 kW. Zamawiający przewiduje możliwość skorzystania z istniejących PPE zlokalizowanych w miejscowości</w:t>
      </w:r>
      <w:r w:rsidRPr="00906778">
        <w:rPr>
          <w:bCs/>
          <w:sz w:val="22"/>
          <w:szCs w:val="22"/>
        </w:rPr>
        <w:t xml:space="preserve">ach Gminy. Wówczas należy wykonać instalację </w:t>
      </w:r>
      <w:r w:rsidR="003B7001" w:rsidRPr="00906778">
        <w:rPr>
          <w:bCs/>
          <w:sz w:val="22"/>
          <w:szCs w:val="22"/>
        </w:rPr>
        <w:t xml:space="preserve">szafki </w:t>
      </w:r>
      <w:r w:rsidRPr="00906778">
        <w:rPr>
          <w:bCs/>
          <w:sz w:val="22"/>
          <w:szCs w:val="22"/>
        </w:rPr>
        <w:t>podlicznikow</w:t>
      </w:r>
      <w:r w:rsidR="003B7001" w:rsidRPr="00906778">
        <w:rPr>
          <w:bCs/>
          <w:sz w:val="22"/>
          <w:szCs w:val="22"/>
        </w:rPr>
        <w:t>ej</w:t>
      </w:r>
      <w:r w:rsidRPr="00906778">
        <w:rPr>
          <w:bCs/>
          <w:sz w:val="22"/>
          <w:szCs w:val="22"/>
        </w:rPr>
        <w:t xml:space="preserve"> z wyodrębnioną szafką zawierającą co najmniej bezpiecznik główny, zegar astronomiczny zaprogramowany na daną strefę czasową</w:t>
      </w:r>
      <w:r w:rsidR="003B7001" w:rsidRPr="00906778">
        <w:rPr>
          <w:bCs/>
          <w:sz w:val="22"/>
          <w:szCs w:val="22"/>
        </w:rPr>
        <w:t>, podlicznik do odczytu zużycia energii oraz rozliczania licznika głównego</w:t>
      </w:r>
      <w:r w:rsidR="003876DC" w:rsidRPr="00906778">
        <w:rPr>
          <w:bCs/>
          <w:sz w:val="22"/>
          <w:szCs w:val="22"/>
        </w:rPr>
        <w:t>.</w:t>
      </w:r>
      <w:r w:rsidR="003B7001" w:rsidRPr="00906778">
        <w:rPr>
          <w:bCs/>
          <w:sz w:val="22"/>
          <w:szCs w:val="22"/>
        </w:rPr>
        <w:t xml:space="preserve"> Do wykorzystania są PPE znajdujące się w świetlicach wiejskich, przepompowniach, stacjach uzdatniania wody, placach zabaw, obiektach sportowych itp.</w:t>
      </w:r>
    </w:p>
    <w:p w14:paraId="0EF950FA" w14:textId="77777777" w:rsidR="0053604F" w:rsidRPr="00906778" w:rsidRDefault="0053604F" w:rsidP="003B7001">
      <w:pPr>
        <w:pStyle w:val="Default"/>
        <w:autoSpaceDN/>
        <w:spacing w:line="276" w:lineRule="auto"/>
        <w:jc w:val="both"/>
        <w:rPr>
          <w:color w:val="auto"/>
          <w:sz w:val="22"/>
          <w:szCs w:val="22"/>
        </w:rPr>
      </w:pPr>
    </w:p>
    <w:p w14:paraId="12E85FBF" w14:textId="577D0B30" w:rsidR="00CD6239" w:rsidRPr="0053604F" w:rsidRDefault="003076A9" w:rsidP="00CD6239">
      <w:pPr>
        <w:pStyle w:val="Standard"/>
        <w:autoSpaceDE w:val="0"/>
        <w:spacing w:after="0" w:line="276" w:lineRule="auto"/>
        <w:ind w:left="375"/>
        <w:jc w:val="both"/>
        <w:rPr>
          <w:rFonts w:ascii="Arial" w:eastAsia="Arial" w:hAnsi="Arial" w:cs="Arial"/>
          <w:b/>
          <w:bCs/>
          <w:sz w:val="24"/>
          <w:szCs w:val="24"/>
        </w:rPr>
      </w:pPr>
      <w:r w:rsidRPr="0053604F">
        <w:rPr>
          <w:rFonts w:ascii="Arial" w:eastAsia="Arial" w:hAnsi="Arial" w:cs="Arial"/>
          <w:b/>
          <w:bCs/>
          <w:sz w:val="24"/>
          <w:szCs w:val="24"/>
        </w:rPr>
        <w:t xml:space="preserve">1.3.4 </w:t>
      </w:r>
      <w:r w:rsidR="00CD6239" w:rsidRPr="0053604F">
        <w:rPr>
          <w:rFonts w:ascii="Arial" w:eastAsia="Arial" w:hAnsi="Arial" w:cs="Arial"/>
          <w:b/>
          <w:bCs/>
          <w:sz w:val="24"/>
          <w:szCs w:val="24"/>
        </w:rPr>
        <w:t>Oprawy oświetleniowe</w:t>
      </w:r>
      <w:r w:rsidR="00D717E8" w:rsidRPr="0053604F">
        <w:rPr>
          <w:rFonts w:ascii="Arial" w:eastAsia="Arial" w:hAnsi="Arial" w:cs="Arial"/>
          <w:b/>
          <w:bCs/>
          <w:sz w:val="24"/>
          <w:szCs w:val="24"/>
        </w:rPr>
        <w:t xml:space="preserve"> (dla obydwu części zamówienia)</w:t>
      </w:r>
    </w:p>
    <w:p w14:paraId="77ADE106" w14:textId="77777777" w:rsidR="00CD6239" w:rsidRPr="0053604F" w:rsidRDefault="00CD6239" w:rsidP="00991424">
      <w:pPr>
        <w:pStyle w:val="Standard"/>
        <w:autoSpaceDE w:val="0"/>
        <w:spacing w:after="0" w:line="276" w:lineRule="auto"/>
        <w:ind w:left="375"/>
        <w:jc w:val="both"/>
        <w:rPr>
          <w:rFonts w:ascii="Arial" w:eastAsia="Arial" w:hAnsi="Arial" w:cs="Arial"/>
          <w:b/>
          <w:bCs/>
          <w:sz w:val="24"/>
          <w:szCs w:val="24"/>
        </w:rPr>
      </w:pPr>
      <w:bookmarkStart w:id="5" w:name="_Hlk44865909"/>
      <w:r w:rsidRPr="0053604F">
        <w:rPr>
          <w:rFonts w:ascii="Arial" w:eastAsia="Arial" w:hAnsi="Arial" w:cs="Arial"/>
          <w:b/>
          <w:bCs/>
          <w:sz w:val="24"/>
          <w:szCs w:val="24"/>
        </w:rPr>
        <w:t>Oprawy oświetleniowe uliczne</w:t>
      </w:r>
    </w:p>
    <w:p w14:paraId="177B2A13" w14:textId="5CE63D2C" w:rsidR="003B7001" w:rsidRPr="00906778" w:rsidRDefault="003B7001" w:rsidP="003B7001">
      <w:pPr>
        <w:pStyle w:val="Standard"/>
        <w:autoSpaceDE w:val="0"/>
        <w:spacing w:after="0" w:line="276" w:lineRule="auto"/>
        <w:jc w:val="both"/>
        <w:rPr>
          <w:rFonts w:ascii="Arial" w:hAnsi="Arial" w:cs="Arial"/>
        </w:rPr>
      </w:pPr>
      <w:r w:rsidRPr="00906778">
        <w:rPr>
          <w:rFonts w:ascii="Arial" w:eastAsia="Arial" w:hAnsi="Arial" w:cs="Arial"/>
        </w:rPr>
        <w:t>W ramach wymiany obecnych opraw (rtęciowych i sodowych) oraz dla dobudowy nowych punktów oświetleniowych wskazanych w pkt 1.1 Przedmiot zamówienia zakłada się zastosowanie co najmniej 8</w:t>
      </w:r>
      <w:r w:rsidRPr="00906778">
        <w:rPr>
          <w:rFonts w:ascii="Arial" w:eastAsia="Arial" w:hAnsi="Arial" w:cs="Arial"/>
          <w:color w:val="FF6600"/>
        </w:rPr>
        <w:t xml:space="preserve"> </w:t>
      </w:r>
      <w:r w:rsidRPr="00906778">
        <w:rPr>
          <w:rFonts w:ascii="Arial" w:eastAsia="Arial" w:hAnsi="Arial" w:cs="Arial"/>
        </w:rPr>
        <w:t>typów oprawy na źródła światła LED o określonych w Załączniku nr 9 – Wytyczne dla opraw oświetleniowych LED - parametrach oświetleniowych, oraz o następujących cechach wspólnych:</w:t>
      </w:r>
    </w:p>
    <w:p w14:paraId="6B09D844" w14:textId="77777777" w:rsidR="003B7001" w:rsidRPr="00906778" w:rsidRDefault="003B7001" w:rsidP="003B7001">
      <w:pPr>
        <w:pStyle w:val="Default"/>
        <w:spacing w:line="276" w:lineRule="auto"/>
        <w:ind w:left="720"/>
        <w:rPr>
          <w:sz w:val="22"/>
          <w:szCs w:val="22"/>
        </w:rPr>
      </w:pPr>
    </w:p>
    <w:p w14:paraId="73BA9FD6" w14:textId="77777777" w:rsidR="003B7001" w:rsidRPr="00906778" w:rsidRDefault="003B7001" w:rsidP="003B7001">
      <w:pPr>
        <w:pStyle w:val="Default"/>
        <w:spacing w:line="276" w:lineRule="auto"/>
        <w:jc w:val="both"/>
        <w:rPr>
          <w:sz w:val="22"/>
          <w:szCs w:val="22"/>
        </w:rPr>
      </w:pPr>
      <w:r w:rsidRPr="00906778">
        <w:rPr>
          <w:sz w:val="22"/>
          <w:szCs w:val="22"/>
        </w:rPr>
        <w:t xml:space="preserve">I Oprawy oświetleniowe przeznaczone do zainstalowania powinny posiadać następujące właściwości i parametry: </w:t>
      </w:r>
    </w:p>
    <w:p w14:paraId="5992CDC0" w14:textId="77777777" w:rsidR="003B7001" w:rsidRPr="00906778" w:rsidRDefault="003B7001" w:rsidP="003B7001">
      <w:pPr>
        <w:pStyle w:val="Default"/>
        <w:spacing w:line="276" w:lineRule="auto"/>
        <w:jc w:val="both"/>
        <w:rPr>
          <w:sz w:val="22"/>
          <w:szCs w:val="22"/>
        </w:rPr>
      </w:pPr>
      <w:r w:rsidRPr="00906778">
        <w:rPr>
          <w:sz w:val="22"/>
          <w:szCs w:val="22"/>
        </w:rPr>
        <w:t xml:space="preserve">a) muszą posiadać znak CE, </w:t>
      </w:r>
    </w:p>
    <w:p w14:paraId="6FEC2613" w14:textId="77777777" w:rsidR="003B7001" w:rsidRPr="00906778" w:rsidRDefault="003B7001" w:rsidP="003B7001">
      <w:pPr>
        <w:pStyle w:val="Default"/>
        <w:spacing w:line="276" w:lineRule="auto"/>
        <w:jc w:val="both"/>
        <w:rPr>
          <w:sz w:val="22"/>
          <w:szCs w:val="22"/>
        </w:rPr>
      </w:pPr>
      <w:r w:rsidRPr="00906778">
        <w:rPr>
          <w:sz w:val="22"/>
          <w:szCs w:val="22"/>
        </w:rPr>
        <w:t xml:space="preserve">b) przy ustawieniu 0˚ w stosunku do podłoża, nie mogą emitować światła w górną półprzestrzeń zgodnie z Rozporządzeniem Komisji Europejskiej nr 245/2009 z dnia 18 marca 2009 (DZ Urzędowy UE z dnia 24.03.2009r.), </w:t>
      </w:r>
    </w:p>
    <w:p w14:paraId="517D933F" w14:textId="77777777" w:rsidR="003B7001" w:rsidRPr="00906778" w:rsidRDefault="003B7001" w:rsidP="003B7001">
      <w:pPr>
        <w:pStyle w:val="Default"/>
        <w:spacing w:line="276" w:lineRule="auto"/>
        <w:jc w:val="both"/>
        <w:rPr>
          <w:sz w:val="22"/>
          <w:szCs w:val="22"/>
        </w:rPr>
      </w:pPr>
      <w:r w:rsidRPr="00906778">
        <w:rPr>
          <w:sz w:val="22"/>
          <w:szCs w:val="22"/>
        </w:rPr>
        <w:t xml:space="preserve">c) muszą spełniać wymogi bezpieczeństwa fotobiologicznego lamp i systemów lampowych IEC 62471, </w:t>
      </w:r>
    </w:p>
    <w:p w14:paraId="5986CAE7" w14:textId="77777777" w:rsidR="003B7001" w:rsidRPr="00906778" w:rsidRDefault="003B7001" w:rsidP="003B7001">
      <w:pPr>
        <w:pStyle w:val="Default"/>
        <w:spacing w:line="276" w:lineRule="auto"/>
        <w:jc w:val="both"/>
        <w:rPr>
          <w:sz w:val="22"/>
          <w:szCs w:val="22"/>
        </w:rPr>
      </w:pPr>
      <w:r w:rsidRPr="00906778">
        <w:rPr>
          <w:sz w:val="22"/>
          <w:szCs w:val="22"/>
        </w:rPr>
        <w:t xml:space="preserve">d) skuteczność świetlna opraw, rozumiana, jako strumień świetlny emitowany przez oprawę z uwzględnieniem wszelkich występujących strat do całkowitej energii zużywanej przez oprawę, jako system, nie może być gorsza niż 120 lumenów/W, </w:t>
      </w:r>
    </w:p>
    <w:p w14:paraId="09FD652E" w14:textId="07C5AAC9" w:rsidR="003B7001" w:rsidRPr="00906778" w:rsidRDefault="003B7001" w:rsidP="003B7001">
      <w:pPr>
        <w:pStyle w:val="Default"/>
        <w:spacing w:line="276" w:lineRule="auto"/>
        <w:jc w:val="both"/>
        <w:rPr>
          <w:sz w:val="22"/>
          <w:szCs w:val="22"/>
        </w:rPr>
      </w:pPr>
      <w:r w:rsidRPr="00906778">
        <w:rPr>
          <w:sz w:val="22"/>
          <w:szCs w:val="22"/>
        </w:rPr>
        <w:t xml:space="preserve">e) muszą spełniać wymogi minimum I klasy ochronności. </w:t>
      </w:r>
    </w:p>
    <w:p w14:paraId="591F485C" w14:textId="77777777" w:rsidR="003B7001" w:rsidRPr="00906778" w:rsidRDefault="003B7001" w:rsidP="003B7001">
      <w:pPr>
        <w:pStyle w:val="Default"/>
        <w:spacing w:line="276" w:lineRule="auto"/>
        <w:jc w:val="both"/>
        <w:rPr>
          <w:sz w:val="22"/>
          <w:szCs w:val="22"/>
        </w:rPr>
      </w:pPr>
      <w:r w:rsidRPr="00906778">
        <w:rPr>
          <w:sz w:val="22"/>
          <w:szCs w:val="22"/>
        </w:rPr>
        <w:t xml:space="preserve">f) stopień szczelności opraw nie może być mniejszy niż IP 66, </w:t>
      </w:r>
    </w:p>
    <w:p w14:paraId="2027E989" w14:textId="77777777" w:rsidR="003B7001" w:rsidRPr="00906778" w:rsidRDefault="003B7001" w:rsidP="003B7001">
      <w:pPr>
        <w:pStyle w:val="Default"/>
        <w:spacing w:line="276" w:lineRule="auto"/>
        <w:jc w:val="both"/>
        <w:rPr>
          <w:sz w:val="22"/>
          <w:szCs w:val="22"/>
        </w:rPr>
      </w:pPr>
      <w:r w:rsidRPr="00906778">
        <w:rPr>
          <w:sz w:val="22"/>
          <w:szCs w:val="22"/>
        </w:rPr>
        <w:t>g) zakres temperatur pracy minimum od -40˚ do +50˚.</w:t>
      </w:r>
    </w:p>
    <w:p w14:paraId="3636E6C4" w14:textId="77777777" w:rsidR="003B7001" w:rsidRPr="00906778" w:rsidRDefault="003B7001" w:rsidP="003B7001">
      <w:pPr>
        <w:pStyle w:val="Default"/>
        <w:spacing w:line="276" w:lineRule="auto"/>
        <w:jc w:val="both"/>
        <w:rPr>
          <w:sz w:val="22"/>
          <w:szCs w:val="22"/>
        </w:rPr>
      </w:pPr>
    </w:p>
    <w:p w14:paraId="733FB74E" w14:textId="77777777" w:rsidR="003B7001" w:rsidRPr="00906778" w:rsidRDefault="003B7001" w:rsidP="003B7001">
      <w:pPr>
        <w:pStyle w:val="Default"/>
        <w:spacing w:line="276" w:lineRule="auto"/>
        <w:jc w:val="both"/>
        <w:rPr>
          <w:sz w:val="22"/>
          <w:szCs w:val="22"/>
        </w:rPr>
      </w:pPr>
      <w:r w:rsidRPr="00906778">
        <w:rPr>
          <w:sz w:val="22"/>
          <w:szCs w:val="22"/>
        </w:rPr>
        <w:t xml:space="preserve">II Korpus opraw powinien spełniać następujące wymagania: </w:t>
      </w:r>
    </w:p>
    <w:p w14:paraId="6E681DD3" w14:textId="77777777" w:rsidR="003B7001" w:rsidRPr="00906778" w:rsidRDefault="003B7001" w:rsidP="003B7001">
      <w:pPr>
        <w:pStyle w:val="Default"/>
        <w:spacing w:line="276" w:lineRule="auto"/>
        <w:jc w:val="both"/>
        <w:rPr>
          <w:sz w:val="22"/>
          <w:szCs w:val="22"/>
        </w:rPr>
      </w:pPr>
      <w:r w:rsidRPr="00906778">
        <w:rPr>
          <w:sz w:val="22"/>
          <w:szCs w:val="22"/>
        </w:rPr>
        <w:t xml:space="preserve">a) wykonany z wysokociśnieniowo wtryskiwanego odlewu aluminium stanowiącego jednocześnie radiator oprawy, </w:t>
      </w:r>
    </w:p>
    <w:p w14:paraId="2B4D1679" w14:textId="77777777" w:rsidR="003B7001" w:rsidRPr="00906778" w:rsidRDefault="003B7001" w:rsidP="003B7001">
      <w:pPr>
        <w:pStyle w:val="Default"/>
        <w:spacing w:line="276" w:lineRule="auto"/>
        <w:jc w:val="both"/>
        <w:rPr>
          <w:sz w:val="22"/>
          <w:szCs w:val="22"/>
        </w:rPr>
      </w:pPr>
      <w:r w:rsidRPr="00906778">
        <w:rPr>
          <w:sz w:val="22"/>
          <w:szCs w:val="22"/>
        </w:rPr>
        <w:lastRenderedPageBreak/>
        <w:t xml:space="preserve">b) korpus nie może posiadać zewnętrznego radiatora w postaci użebrowania, </w:t>
      </w:r>
    </w:p>
    <w:p w14:paraId="4763EC4F" w14:textId="77777777" w:rsidR="003B7001" w:rsidRPr="00906778" w:rsidRDefault="003B7001" w:rsidP="003B7001">
      <w:pPr>
        <w:pStyle w:val="Default"/>
        <w:spacing w:line="276" w:lineRule="auto"/>
        <w:jc w:val="both"/>
        <w:rPr>
          <w:sz w:val="22"/>
          <w:szCs w:val="22"/>
        </w:rPr>
      </w:pPr>
      <w:r w:rsidRPr="00906778">
        <w:rPr>
          <w:sz w:val="22"/>
          <w:szCs w:val="22"/>
        </w:rPr>
        <w:t>c) powierzchnia boczna korpusu eksponowana na wiatr nie przekracza 0,04 m²,</w:t>
      </w:r>
    </w:p>
    <w:p w14:paraId="5F6D700F" w14:textId="77777777" w:rsidR="003B7001" w:rsidRPr="00906778" w:rsidRDefault="003B7001" w:rsidP="003B7001">
      <w:pPr>
        <w:pStyle w:val="Default"/>
        <w:spacing w:line="276" w:lineRule="auto"/>
        <w:jc w:val="both"/>
        <w:rPr>
          <w:sz w:val="22"/>
          <w:szCs w:val="22"/>
        </w:rPr>
      </w:pPr>
      <w:r w:rsidRPr="00906778">
        <w:rPr>
          <w:sz w:val="22"/>
          <w:szCs w:val="22"/>
        </w:rPr>
        <w:t>d) konstrukcja korpusu powinna umożliwiać samoczynne oczyszczanie się jego górnej części podczas deszczu,</w:t>
      </w:r>
    </w:p>
    <w:p w14:paraId="0470D5BB" w14:textId="77777777" w:rsidR="003B7001" w:rsidRPr="00906778" w:rsidRDefault="003B7001" w:rsidP="003B7001">
      <w:pPr>
        <w:pStyle w:val="Default"/>
        <w:spacing w:line="276" w:lineRule="auto"/>
        <w:jc w:val="both"/>
        <w:rPr>
          <w:sz w:val="22"/>
          <w:szCs w:val="22"/>
        </w:rPr>
      </w:pPr>
      <w:r w:rsidRPr="00906778">
        <w:rPr>
          <w:sz w:val="22"/>
          <w:szCs w:val="22"/>
        </w:rPr>
        <w:t>e) korpus zbudowany z osobnej komory zasilania i komory oświetlenia,</w:t>
      </w:r>
    </w:p>
    <w:p w14:paraId="77C41815" w14:textId="77777777" w:rsidR="003B7001" w:rsidRPr="00906778" w:rsidRDefault="003B7001" w:rsidP="003B7001">
      <w:pPr>
        <w:pStyle w:val="Default"/>
        <w:spacing w:line="276" w:lineRule="auto"/>
        <w:jc w:val="both"/>
        <w:rPr>
          <w:sz w:val="22"/>
          <w:szCs w:val="22"/>
        </w:rPr>
      </w:pPr>
      <w:r w:rsidRPr="00906778">
        <w:rPr>
          <w:sz w:val="22"/>
          <w:szCs w:val="22"/>
        </w:rPr>
        <w:t xml:space="preserve">f) dostęp do komory zasilania powinien odbywać się od góry, w celu ułatwienia przyszłych prac konserwacyjnych. </w:t>
      </w:r>
      <w:bookmarkStart w:id="6" w:name="_Hlk93870449"/>
      <w:r w:rsidRPr="00906778">
        <w:rPr>
          <w:sz w:val="22"/>
          <w:szCs w:val="22"/>
        </w:rPr>
        <w:t>Zamawiający wymaga, aby wszelkie elementy mocujące (śruby, nakrętki itp.) były montowane od góry, zapobiegając przypadkowemu wypadnięciu podczas demontażu,</w:t>
      </w:r>
      <w:bookmarkEnd w:id="6"/>
    </w:p>
    <w:p w14:paraId="38DCE3D4" w14:textId="77777777" w:rsidR="003B7001" w:rsidRPr="00906778" w:rsidRDefault="003B7001" w:rsidP="003B7001">
      <w:pPr>
        <w:pStyle w:val="Default"/>
        <w:spacing w:line="276" w:lineRule="auto"/>
        <w:jc w:val="both"/>
        <w:rPr>
          <w:sz w:val="22"/>
          <w:szCs w:val="22"/>
        </w:rPr>
      </w:pPr>
      <w:r w:rsidRPr="00906778">
        <w:rPr>
          <w:sz w:val="22"/>
          <w:szCs w:val="22"/>
        </w:rPr>
        <w:t>g) korpus pomalowany proszkowo</w:t>
      </w:r>
    </w:p>
    <w:p w14:paraId="0D1CFBC8" w14:textId="77777777" w:rsidR="003B7001" w:rsidRPr="00906778" w:rsidRDefault="003B7001" w:rsidP="003B7001">
      <w:pPr>
        <w:pStyle w:val="Default"/>
        <w:spacing w:line="276" w:lineRule="auto"/>
        <w:jc w:val="both"/>
        <w:rPr>
          <w:sz w:val="22"/>
          <w:szCs w:val="22"/>
        </w:rPr>
      </w:pPr>
      <w:r w:rsidRPr="00906778">
        <w:rPr>
          <w:sz w:val="22"/>
          <w:szCs w:val="22"/>
        </w:rPr>
        <w:t>h) źródło światła - panel LED osłonięty płaską szybą ze szkła hartowanego o IK nie niższym niż IK 09.</w:t>
      </w:r>
    </w:p>
    <w:p w14:paraId="2BF3F13D" w14:textId="77777777" w:rsidR="003B7001" w:rsidRPr="00906778" w:rsidRDefault="003B7001" w:rsidP="003B7001">
      <w:pPr>
        <w:pStyle w:val="Default"/>
        <w:spacing w:line="276" w:lineRule="auto"/>
        <w:jc w:val="both"/>
        <w:rPr>
          <w:sz w:val="22"/>
          <w:szCs w:val="22"/>
        </w:rPr>
      </w:pPr>
      <w:r w:rsidRPr="00906778">
        <w:rPr>
          <w:sz w:val="22"/>
          <w:szCs w:val="22"/>
        </w:rPr>
        <w:t>i) maksymalna waga oprawa 7kg +/- 5%</w:t>
      </w:r>
    </w:p>
    <w:p w14:paraId="487A72DF" w14:textId="77777777" w:rsidR="003B7001" w:rsidRPr="00906778" w:rsidRDefault="003B7001" w:rsidP="003B7001">
      <w:pPr>
        <w:pStyle w:val="Default"/>
        <w:spacing w:line="276" w:lineRule="auto"/>
        <w:jc w:val="both"/>
        <w:rPr>
          <w:sz w:val="22"/>
          <w:szCs w:val="22"/>
        </w:rPr>
      </w:pPr>
      <w:r w:rsidRPr="00906778">
        <w:rPr>
          <w:sz w:val="22"/>
          <w:szCs w:val="22"/>
        </w:rPr>
        <w:t>j) maksymalna wysokość opraw 10cm +/-5%</w:t>
      </w:r>
    </w:p>
    <w:p w14:paraId="1C95BA51" w14:textId="77777777" w:rsidR="003B7001" w:rsidRPr="00906778" w:rsidRDefault="003B7001" w:rsidP="003B7001">
      <w:pPr>
        <w:pStyle w:val="Default"/>
        <w:spacing w:line="276" w:lineRule="auto"/>
        <w:jc w:val="both"/>
        <w:rPr>
          <w:sz w:val="22"/>
          <w:szCs w:val="22"/>
        </w:rPr>
      </w:pPr>
      <w:r w:rsidRPr="00906778">
        <w:rPr>
          <w:sz w:val="22"/>
          <w:szCs w:val="22"/>
        </w:rPr>
        <w:t>k) CRI (Ra) &gt;70</w:t>
      </w:r>
    </w:p>
    <w:p w14:paraId="682D114F" w14:textId="1C61F33B" w:rsidR="003B7001" w:rsidRPr="00906778" w:rsidRDefault="003B7001" w:rsidP="003B7001">
      <w:pPr>
        <w:pStyle w:val="Default"/>
        <w:numPr>
          <w:ilvl w:val="0"/>
          <w:numId w:val="20"/>
        </w:numPr>
        <w:spacing w:line="276" w:lineRule="auto"/>
        <w:ind w:left="357" w:hanging="357"/>
        <w:jc w:val="both"/>
        <w:rPr>
          <w:sz w:val="22"/>
          <w:szCs w:val="22"/>
        </w:rPr>
      </w:pPr>
      <w:r w:rsidRPr="00906778">
        <w:rPr>
          <w:sz w:val="22"/>
          <w:szCs w:val="22"/>
        </w:rPr>
        <w:t>konstrukcja korpusu umożliwia beznarzędziową wymianę układu zasilającego,</w:t>
      </w:r>
    </w:p>
    <w:p w14:paraId="23FDE4E2" w14:textId="77777777" w:rsidR="003B7001" w:rsidRPr="00906778" w:rsidRDefault="003B7001" w:rsidP="003B7001">
      <w:pPr>
        <w:pStyle w:val="Default"/>
        <w:spacing w:line="276" w:lineRule="auto"/>
        <w:jc w:val="both"/>
        <w:rPr>
          <w:sz w:val="22"/>
          <w:szCs w:val="22"/>
        </w:rPr>
      </w:pPr>
      <w:r w:rsidRPr="00906778">
        <w:rPr>
          <w:sz w:val="22"/>
          <w:szCs w:val="22"/>
        </w:rPr>
        <w:t xml:space="preserve">III Uchwyt montażowy opraw musi umożliwiać: </w:t>
      </w:r>
    </w:p>
    <w:p w14:paraId="5E427C21" w14:textId="77777777" w:rsidR="003B7001" w:rsidRPr="00906778" w:rsidRDefault="003B7001" w:rsidP="003B7001">
      <w:pPr>
        <w:pStyle w:val="Default"/>
        <w:spacing w:line="276" w:lineRule="auto"/>
        <w:jc w:val="both"/>
        <w:rPr>
          <w:sz w:val="22"/>
          <w:szCs w:val="22"/>
        </w:rPr>
      </w:pPr>
      <w:r w:rsidRPr="00906778">
        <w:rPr>
          <w:sz w:val="22"/>
          <w:szCs w:val="22"/>
        </w:rPr>
        <w:t xml:space="preserve">a) montaż opraw zarówno na wysięgniku jak i na słupie o średnicy 50-60 mm, </w:t>
      </w:r>
    </w:p>
    <w:p w14:paraId="37A0E983" w14:textId="77777777" w:rsidR="003B7001" w:rsidRPr="00906778" w:rsidRDefault="003B7001" w:rsidP="003B7001">
      <w:pPr>
        <w:pStyle w:val="Default"/>
        <w:spacing w:line="276" w:lineRule="auto"/>
        <w:jc w:val="both"/>
        <w:rPr>
          <w:sz w:val="22"/>
          <w:szCs w:val="22"/>
        </w:rPr>
      </w:pPr>
      <w:r w:rsidRPr="00906778">
        <w:rPr>
          <w:sz w:val="22"/>
          <w:szCs w:val="22"/>
        </w:rPr>
        <w:t xml:space="preserve">b) regulację położenia opraw w zakresie -15˚ do +15˚ z krokiem nie mniejszym niż 5˚, </w:t>
      </w:r>
    </w:p>
    <w:p w14:paraId="332B132B" w14:textId="77777777" w:rsidR="003B7001" w:rsidRPr="00906778" w:rsidRDefault="003B7001" w:rsidP="003B7001">
      <w:pPr>
        <w:pStyle w:val="Default"/>
        <w:spacing w:line="276" w:lineRule="auto"/>
        <w:jc w:val="both"/>
        <w:rPr>
          <w:sz w:val="22"/>
          <w:szCs w:val="22"/>
        </w:rPr>
      </w:pPr>
    </w:p>
    <w:p w14:paraId="168B2487" w14:textId="77777777" w:rsidR="003B7001" w:rsidRPr="00906778" w:rsidRDefault="003B7001" w:rsidP="003B7001">
      <w:pPr>
        <w:pStyle w:val="Default"/>
        <w:spacing w:line="276" w:lineRule="auto"/>
        <w:jc w:val="both"/>
        <w:rPr>
          <w:sz w:val="22"/>
          <w:szCs w:val="22"/>
        </w:rPr>
      </w:pPr>
      <w:r w:rsidRPr="00906778">
        <w:rPr>
          <w:sz w:val="22"/>
          <w:szCs w:val="22"/>
        </w:rPr>
        <w:t xml:space="preserve">IV Oprawy mają być wyposażona w panel LED o następujących cechach: </w:t>
      </w:r>
    </w:p>
    <w:p w14:paraId="73050297" w14:textId="77777777" w:rsidR="003B7001" w:rsidRPr="00906778" w:rsidRDefault="003B7001" w:rsidP="003B7001">
      <w:pPr>
        <w:pStyle w:val="Default"/>
        <w:spacing w:line="276" w:lineRule="auto"/>
        <w:jc w:val="both"/>
        <w:rPr>
          <w:sz w:val="22"/>
          <w:szCs w:val="22"/>
        </w:rPr>
      </w:pPr>
      <w:r w:rsidRPr="00906778">
        <w:rPr>
          <w:sz w:val="22"/>
          <w:szCs w:val="22"/>
        </w:rPr>
        <w:t xml:space="preserve">a) temperatura barwowa 4000K +/- 5%, </w:t>
      </w:r>
    </w:p>
    <w:p w14:paraId="224159DC" w14:textId="77777777" w:rsidR="003B7001" w:rsidRPr="00906778" w:rsidRDefault="003B7001" w:rsidP="003B7001">
      <w:pPr>
        <w:pStyle w:val="Default"/>
        <w:spacing w:line="276" w:lineRule="auto"/>
        <w:jc w:val="both"/>
        <w:rPr>
          <w:sz w:val="22"/>
          <w:szCs w:val="22"/>
        </w:rPr>
      </w:pPr>
      <w:r w:rsidRPr="00906778">
        <w:rPr>
          <w:sz w:val="22"/>
          <w:szCs w:val="22"/>
        </w:rPr>
        <w:t>b) co najmniej 100 000 h pracy do L90B10 przy Ta = 25˚ C. Zamawiający nie uzna proponowanej żywotności diod LED przekraczającej 6-krotność czasu badania próbek wyspecyfikowanego w raporcie LM 80-08 dla danych diod, zgodnie z normą TM-21 . Wymagana żywotność musi być potwierdzona raportem z ekstrapolowanej trwałości strumienia świetlnego LM 80-08 zgodnego z normą TM-21 w pozycji „reported” (raportowana)</w:t>
      </w:r>
    </w:p>
    <w:p w14:paraId="40212244" w14:textId="77777777" w:rsidR="003B7001" w:rsidRPr="00906778" w:rsidRDefault="003B7001" w:rsidP="003B7001">
      <w:pPr>
        <w:pStyle w:val="Default"/>
        <w:spacing w:line="276" w:lineRule="auto"/>
        <w:jc w:val="both"/>
        <w:rPr>
          <w:sz w:val="22"/>
          <w:szCs w:val="22"/>
        </w:rPr>
      </w:pPr>
      <w:r w:rsidRPr="00906778">
        <w:rPr>
          <w:sz w:val="22"/>
          <w:szCs w:val="22"/>
        </w:rPr>
        <w:t xml:space="preserve">c) każda dioda w panelu LED musi być wyposażona w indywidualną soczewkę pozwalającą emitować światło równomiernie na całą oświetlaną przez oprawę powierzchnię. W przypadku przepalenia się którejś z diod zmieni się jedynie strumień świetlny a nie rozsył światła, </w:t>
      </w:r>
    </w:p>
    <w:p w14:paraId="522C6045" w14:textId="77777777" w:rsidR="003B7001" w:rsidRPr="00906778" w:rsidRDefault="003B7001" w:rsidP="003B7001">
      <w:pPr>
        <w:pStyle w:val="Default"/>
        <w:spacing w:line="276" w:lineRule="auto"/>
        <w:jc w:val="both"/>
        <w:rPr>
          <w:sz w:val="22"/>
          <w:szCs w:val="22"/>
        </w:rPr>
      </w:pPr>
      <w:r w:rsidRPr="00906778">
        <w:rPr>
          <w:sz w:val="22"/>
          <w:szCs w:val="22"/>
        </w:rPr>
        <w:t>d) w przypadku przepalenia się którejś z diod, nie mogą zmienić się parametry zasilania mające wpływ na funkcjonowanie innych diod,</w:t>
      </w:r>
    </w:p>
    <w:p w14:paraId="0B76218B" w14:textId="77777777" w:rsidR="003B7001" w:rsidRPr="00906778" w:rsidRDefault="003B7001" w:rsidP="003B7001">
      <w:pPr>
        <w:pStyle w:val="Default"/>
        <w:spacing w:line="276" w:lineRule="auto"/>
        <w:jc w:val="both"/>
        <w:rPr>
          <w:sz w:val="22"/>
          <w:szCs w:val="22"/>
        </w:rPr>
      </w:pPr>
      <w:r w:rsidRPr="00906778">
        <w:rPr>
          <w:sz w:val="22"/>
          <w:szCs w:val="22"/>
        </w:rPr>
        <w:t>e) deklarowany strumień świetlny opraw ma być mierzony w temperaturze otoczenia oprawy nie mniejszej niż 25˚C i nie powinien być niższy niż przykładowo 6000 lm (dla oprawy o mocy 50W),</w:t>
      </w:r>
    </w:p>
    <w:p w14:paraId="4DF1893E" w14:textId="77777777" w:rsidR="003B7001" w:rsidRPr="00906778" w:rsidRDefault="003B7001" w:rsidP="003B7001">
      <w:pPr>
        <w:pStyle w:val="Default"/>
        <w:spacing w:line="276" w:lineRule="auto"/>
        <w:jc w:val="both"/>
        <w:rPr>
          <w:sz w:val="22"/>
          <w:szCs w:val="22"/>
        </w:rPr>
      </w:pPr>
      <w:r w:rsidRPr="00906778">
        <w:rPr>
          <w:sz w:val="22"/>
          <w:szCs w:val="22"/>
        </w:rPr>
        <w:t>f) panel LED musi umożliwiać jego wymianę bez wykonywania połączeń lutowanych,</w:t>
      </w:r>
    </w:p>
    <w:p w14:paraId="462AEEC2" w14:textId="77777777" w:rsidR="003B7001" w:rsidRPr="00906778" w:rsidRDefault="003B7001" w:rsidP="003B7001">
      <w:pPr>
        <w:pStyle w:val="Default"/>
        <w:spacing w:line="276" w:lineRule="auto"/>
        <w:jc w:val="both"/>
        <w:rPr>
          <w:sz w:val="22"/>
          <w:szCs w:val="22"/>
        </w:rPr>
      </w:pPr>
    </w:p>
    <w:p w14:paraId="78165D24" w14:textId="77777777" w:rsidR="003B7001" w:rsidRPr="00906778" w:rsidRDefault="003B7001" w:rsidP="003B7001">
      <w:pPr>
        <w:pStyle w:val="Default"/>
        <w:spacing w:line="276" w:lineRule="auto"/>
        <w:jc w:val="both"/>
        <w:rPr>
          <w:sz w:val="22"/>
          <w:szCs w:val="22"/>
        </w:rPr>
      </w:pPr>
      <w:r w:rsidRPr="00906778">
        <w:rPr>
          <w:sz w:val="22"/>
          <w:szCs w:val="22"/>
        </w:rPr>
        <w:t xml:space="preserve">V Oprawy mają być wyposażone w układ zasilający o następujących cechach: </w:t>
      </w:r>
    </w:p>
    <w:p w14:paraId="0D003806" w14:textId="77777777" w:rsidR="003B7001" w:rsidRPr="00906778" w:rsidRDefault="003B7001" w:rsidP="003B7001">
      <w:pPr>
        <w:pStyle w:val="Default"/>
        <w:spacing w:line="276" w:lineRule="auto"/>
        <w:jc w:val="both"/>
        <w:rPr>
          <w:sz w:val="22"/>
          <w:szCs w:val="22"/>
        </w:rPr>
      </w:pPr>
      <w:r w:rsidRPr="00906778">
        <w:rPr>
          <w:sz w:val="22"/>
          <w:szCs w:val="22"/>
        </w:rPr>
        <w:t>a) układ zasilający ma posiadać trwałość nie gorszą niż zasilany z niego panel LED, na poziomie 80 000 – 100 000 godzin</w:t>
      </w:r>
    </w:p>
    <w:p w14:paraId="5C720117" w14:textId="77777777" w:rsidR="003B7001" w:rsidRPr="00906778" w:rsidRDefault="003B7001" w:rsidP="003B7001">
      <w:pPr>
        <w:pStyle w:val="Default"/>
        <w:spacing w:line="276" w:lineRule="auto"/>
        <w:jc w:val="both"/>
        <w:rPr>
          <w:sz w:val="22"/>
          <w:szCs w:val="22"/>
        </w:rPr>
      </w:pPr>
      <w:r w:rsidRPr="00906778">
        <w:rPr>
          <w:sz w:val="22"/>
          <w:szCs w:val="22"/>
        </w:rPr>
        <w:t>b) układ zasilający ma zabezpieczać źródło światła przed przepięciami o napięciu co najmniej 10kV</w:t>
      </w:r>
    </w:p>
    <w:p w14:paraId="1CA0B110" w14:textId="77777777" w:rsidR="003B7001" w:rsidRPr="00906778" w:rsidRDefault="003B7001" w:rsidP="003B7001">
      <w:pPr>
        <w:pStyle w:val="Default"/>
        <w:spacing w:line="276" w:lineRule="auto"/>
        <w:jc w:val="both"/>
        <w:rPr>
          <w:sz w:val="22"/>
          <w:szCs w:val="22"/>
        </w:rPr>
      </w:pPr>
      <w:r w:rsidRPr="00906778">
        <w:rPr>
          <w:sz w:val="22"/>
          <w:szCs w:val="22"/>
        </w:rPr>
        <w:t>c) układ zasilający o interfejsie DALI lub 1-10V, umożliwiający sterowanie natężeniem oświetlenia i innymi funkcjami opisanymi w dziale: system sterowania oświetleniem</w:t>
      </w:r>
    </w:p>
    <w:p w14:paraId="5BB58741" w14:textId="77777777" w:rsidR="003B7001" w:rsidRPr="00906778" w:rsidRDefault="003B7001" w:rsidP="003B7001">
      <w:pPr>
        <w:pStyle w:val="Default"/>
        <w:spacing w:line="276" w:lineRule="auto"/>
        <w:jc w:val="both"/>
        <w:rPr>
          <w:rFonts w:eastAsiaTheme="minorHAnsi"/>
          <w:kern w:val="0"/>
          <w:sz w:val="22"/>
          <w:szCs w:val="22"/>
        </w:rPr>
      </w:pPr>
      <w:r w:rsidRPr="00906778">
        <w:rPr>
          <w:sz w:val="22"/>
          <w:szCs w:val="22"/>
        </w:rPr>
        <w:t xml:space="preserve">d) </w:t>
      </w:r>
      <w:r w:rsidRPr="00906778">
        <w:rPr>
          <w:rFonts w:eastAsiaTheme="minorHAnsi"/>
          <w:kern w:val="0"/>
          <w:sz w:val="22"/>
          <w:szCs w:val="22"/>
        </w:rPr>
        <w:t>PF (współczynnik mocy) zasilacza oprawy dla mocy nominalnej zasilacza przed jego zaprogramowaniem PF≥0,95 (cosφ≥0,95) lub tgφ≤ 0,4</w:t>
      </w:r>
    </w:p>
    <w:p w14:paraId="5E12BDA6" w14:textId="77777777" w:rsidR="003B7001" w:rsidRPr="00906778" w:rsidRDefault="003B7001" w:rsidP="003B7001">
      <w:pPr>
        <w:pStyle w:val="Default"/>
        <w:numPr>
          <w:ilvl w:val="0"/>
          <w:numId w:val="21"/>
        </w:numPr>
        <w:spacing w:line="276" w:lineRule="auto"/>
        <w:ind w:left="357" w:hanging="357"/>
        <w:jc w:val="both"/>
        <w:rPr>
          <w:sz w:val="22"/>
          <w:szCs w:val="22"/>
        </w:rPr>
      </w:pPr>
      <w:r w:rsidRPr="00906778">
        <w:rPr>
          <w:sz w:val="22"/>
          <w:szCs w:val="22"/>
        </w:rPr>
        <w:lastRenderedPageBreak/>
        <w:t>efektywność zasilacza &gt;95%</w:t>
      </w:r>
    </w:p>
    <w:p w14:paraId="10027EDF" w14:textId="77777777" w:rsidR="003B7001" w:rsidRPr="00906778" w:rsidRDefault="003B7001" w:rsidP="003B7001">
      <w:pPr>
        <w:pStyle w:val="Default"/>
        <w:jc w:val="both"/>
        <w:rPr>
          <w:sz w:val="22"/>
          <w:szCs w:val="22"/>
        </w:rPr>
      </w:pPr>
    </w:p>
    <w:p w14:paraId="4AC9E443" w14:textId="77777777" w:rsidR="003B7001" w:rsidRPr="00906778" w:rsidRDefault="003B7001" w:rsidP="003B7001">
      <w:pPr>
        <w:spacing w:after="0"/>
        <w:jc w:val="both"/>
        <w:rPr>
          <w:rFonts w:ascii="Arial" w:hAnsi="Arial" w:cs="Arial"/>
        </w:rPr>
      </w:pPr>
      <w:r w:rsidRPr="00906778">
        <w:rPr>
          <w:rFonts w:ascii="Arial" w:hAnsi="Arial" w:cs="Arial"/>
        </w:rPr>
        <w:t>Ponadto oprawa powinna posiadać certyfikat niezależnej, międzynarodowej instytucji certyfikującej typu ENEC, DEKRA, potwierdzający deklarowane parametry techniczne.</w:t>
      </w:r>
    </w:p>
    <w:p w14:paraId="3E46C178" w14:textId="77777777" w:rsidR="003B7001" w:rsidRPr="00906778" w:rsidRDefault="003B7001" w:rsidP="003B7001">
      <w:pPr>
        <w:spacing w:after="0"/>
        <w:rPr>
          <w:rFonts w:ascii="Arial" w:hAnsi="Arial" w:cs="Arial"/>
          <w:b/>
          <w:bCs/>
        </w:rPr>
      </w:pPr>
    </w:p>
    <w:p w14:paraId="3B78FE59" w14:textId="77777777" w:rsidR="003B7001" w:rsidRPr="00906778" w:rsidRDefault="003B7001" w:rsidP="003B7001">
      <w:pPr>
        <w:spacing w:after="0"/>
        <w:rPr>
          <w:rFonts w:ascii="Arial" w:hAnsi="Arial" w:cs="Arial"/>
          <w:b/>
          <w:bCs/>
        </w:rPr>
      </w:pPr>
      <w:r w:rsidRPr="00906778">
        <w:rPr>
          <w:rFonts w:ascii="Arial" w:hAnsi="Arial" w:cs="Arial"/>
          <w:b/>
          <w:bCs/>
        </w:rPr>
        <w:t>Dodatkowe wymaganie dotyczące opraw oświetleniowych i sterowania:</w:t>
      </w:r>
    </w:p>
    <w:p w14:paraId="2BC2696F" w14:textId="77777777" w:rsidR="003B7001" w:rsidRPr="00906778" w:rsidRDefault="003B7001" w:rsidP="003B7001">
      <w:pPr>
        <w:pStyle w:val="Akapitzlist"/>
        <w:numPr>
          <w:ilvl w:val="1"/>
          <w:numId w:val="14"/>
        </w:numPr>
        <w:autoSpaceDN/>
        <w:spacing w:after="0"/>
        <w:jc w:val="both"/>
        <w:rPr>
          <w:rFonts w:ascii="Arial" w:hAnsi="Arial" w:cs="Arial"/>
        </w:rPr>
      </w:pPr>
      <w:r w:rsidRPr="00906778">
        <w:rPr>
          <w:rFonts w:ascii="Arial" w:hAnsi="Arial" w:cs="Arial"/>
        </w:rPr>
        <w:t xml:space="preserve">w celu ujednolicenia wizerunku gminy oferowane oprawy uliczne i ozdobne muszą pochodzić od jednego producenta, muszą być malowane na jednakowy kolor z palety RAL oraz posiadać jednakowy korpus (w jednej formie i rozmiarze) </w:t>
      </w:r>
    </w:p>
    <w:p w14:paraId="5C539DA4" w14:textId="77777777" w:rsidR="003B7001" w:rsidRPr="00906778" w:rsidRDefault="003B7001" w:rsidP="003B7001">
      <w:pPr>
        <w:pStyle w:val="Akapitzlist"/>
        <w:numPr>
          <w:ilvl w:val="1"/>
          <w:numId w:val="14"/>
        </w:numPr>
        <w:autoSpaceDN/>
        <w:spacing w:after="0"/>
        <w:jc w:val="both"/>
        <w:rPr>
          <w:rFonts w:ascii="Arial" w:hAnsi="Arial" w:cs="Arial"/>
          <w:b/>
          <w:bCs/>
        </w:rPr>
      </w:pPr>
      <w:r w:rsidRPr="00906778">
        <w:rPr>
          <w:rFonts w:ascii="Arial" w:hAnsi="Arial" w:cs="Arial"/>
        </w:rPr>
        <w:t>w przypadku opraw otwieranych w sposób beznarzędziowy za pomocą tzw. klipsa (klipsów) wymagane jest aby oprawa posiadała dodatkowe zabezpieczenie mechaniczne zapobiegające przypadkowemu otwarciu podczas eksploatacji (np. przy silnym wietrze), bez zwolnienia którego otwarcie oprawy klipsem (klipsami) nie jest możliwe. Przy dostępie beznarzędziowym wymagane jest również odcięcie zasilania oprawy (np. złącze nożowe lub inne rozwiązanie) prowadzące do powstania fizycznej przerwy w obwodzie zasilającym oprawę po jej otworzeniu.</w:t>
      </w:r>
    </w:p>
    <w:p w14:paraId="0ED38003" w14:textId="1ECEF410" w:rsidR="003B7001" w:rsidRPr="00906778" w:rsidRDefault="003B7001" w:rsidP="003B7001">
      <w:pPr>
        <w:pStyle w:val="Akapitzlist"/>
        <w:numPr>
          <w:ilvl w:val="1"/>
          <w:numId w:val="14"/>
        </w:numPr>
        <w:autoSpaceDN/>
        <w:spacing w:after="0"/>
        <w:jc w:val="both"/>
        <w:rPr>
          <w:rFonts w:ascii="Arial" w:hAnsi="Arial" w:cs="Arial"/>
          <w:b/>
          <w:bCs/>
        </w:rPr>
      </w:pPr>
      <w:bookmarkStart w:id="7" w:name="_Hlk93870631"/>
      <w:r w:rsidRPr="00906778">
        <w:rPr>
          <w:rFonts w:ascii="Arial" w:hAnsi="Arial" w:cs="Arial"/>
        </w:rPr>
        <w:t xml:space="preserve">Każda oprawa ma być wyposażona w </w:t>
      </w:r>
      <w:r w:rsidR="007E77CC" w:rsidRPr="00906778">
        <w:rPr>
          <w:rFonts w:ascii="Arial" w:hAnsi="Arial" w:cs="Arial"/>
        </w:rPr>
        <w:t xml:space="preserve">zasilacz lub </w:t>
      </w:r>
      <w:r w:rsidRPr="00906778">
        <w:rPr>
          <w:rFonts w:ascii="Arial" w:hAnsi="Arial" w:cs="Arial"/>
        </w:rPr>
        <w:t>sterownik umożliwiający realizację funkcjonalności opisanych w p. 1.3.5. PFU;</w:t>
      </w:r>
      <w:bookmarkEnd w:id="7"/>
    </w:p>
    <w:p w14:paraId="62E2A7FD" w14:textId="77777777" w:rsidR="003B7001" w:rsidRPr="00906778" w:rsidRDefault="003B7001" w:rsidP="003B7001">
      <w:pPr>
        <w:pStyle w:val="Akapitzlist"/>
        <w:numPr>
          <w:ilvl w:val="1"/>
          <w:numId w:val="14"/>
        </w:numPr>
        <w:autoSpaceDN/>
        <w:spacing w:after="0"/>
        <w:jc w:val="both"/>
        <w:rPr>
          <w:rFonts w:ascii="Arial" w:hAnsi="Arial" w:cs="Arial"/>
          <w:b/>
          <w:bCs/>
        </w:rPr>
      </w:pPr>
      <w:r w:rsidRPr="00906778">
        <w:rPr>
          <w:rFonts w:ascii="Arial" w:hAnsi="Arial" w:cs="Arial"/>
        </w:rPr>
        <w:t>oprawy muszą posiadać deklaracje zgodności CE oraz certyfikat na znak ENEC i ENEC PLUS (lub równoważny – za certyfikat równoważny uznany zostanie dokument potwierdzający zgodność produktu z europejską normą EN-60598-1:2015 dotyczącą bezpieczeństwa sprzętu elektrycznego oraz świadczący o stosowanym w produkcji systemie zarządzania jakością, wydany przez niezależne laboratorium badawcze, posiadające akredytację na terenie Unii Europejskiej). Zamawiający wymaga, aby certyfikat ENEC zawierał również załączony do niego wykaz przebadanych komponentów składowych oprawy;</w:t>
      </w:r>
    </w:p>
    <w:p w14:paraId="2C5377E4" w14:textId="77777777" w:rsidR="003B7001" w:rsidRPr="00906778" w:rsidRDefault="003B7001" w:rsidP="003B7001">
      <w:pPr>
        <w:pStyle w:val="Akapitzlist"/>
        <w:numPr>
          <w:ilvl w:val="1"/>
          <w:numId w:val="14"/>
        </w:numPr>
        <w:autoSpaceDN/>
        <w:spacing w:after="0"/>
        <w:jc w:val="both"/>
        <w:rPr>
          <w:rFonts w:ascii="Arial" w:hAnsi="Arial" w:cs="Arial"/>
          <w:b/>
          <w:bCs/>
        </w:rPr>
      </w:pPr>
      <w:r w:rsidRPr="00906778">
        <w:rPr>
          <w:rFonts w:ascii="Arial" w:hAnsi="Arial" w:cs="Arial"/>
        </w:rPr>
        <w:t>bezpośredni sposób świecenia</w:t>
      </w:r>
    </w:p>
    <w:p w14:paraId="192B3DA6" w14:textId="77777777" w:rsidR="003B7001" w:rsidRPr="00906778" w:rsidRDefault="003B7001" w:rsidP="003B7001">
      <w:pPr>
        <w:spacing w:after="0" w:line="240" w:lineRule="auto"/>
        <w:rPr>
          <w:rFonts w:ascii="Arial" w:hAnsi="Arial" w:cs="Arial"/>
          <w:b/>
          <w:bCs/>
        </w:rPr>
      </w:pPr>
    </w:p>
    <w:p w14:paraId="2AE8B849" w14:textId="77777777" w:rsidR="003B7001" w:rsidRPr="00906778" w:rsidRDefault="003B7001" w:rsidP="003B7001">
      <w:pPr>
        <w:jc w:val="both"/>
        <w:rPr>
          <w:rFonts w:ascii="Arial" w:hAnsi="Arial" w:cs="Arial"/>
          <w:b/>
          <w:bCs/>
        </w:rPr>
      </w:pPr>
      <w:r w:rsidRPr="00906778">
        <w:rPr>
          <w:rFonts w:ascii="Arial" w:hAnsi="Arial" w:cs="Arial"/>
          <w:b/>
          <w:bCs/>
        </w:rPr>
        <w:t xml:space="preserve">Zamawiający zastrzega sobie prawo do żądania okazania dodatkowych dokumentów potwierdzających oferowane parametry techniczno-użytkowe opraw, w tym dostarczenia próbek opraw. Parametry ujęte w dokumentach technicznych (karty, certyfikaty, atesty itp.) muszą być zgodne z danymi technicznymi podawanymi na ogólnodostępnych stronach producentów opraw (budowa, wymiary, skuteczność świetlna, żywotność itp.) </w:t>
      </w:r>
    </w:p>
    <w:p w14:paraId="42A79C77" w14:textId="0475BB58" w:rsidR="003B7001" w:rsidRPr="00906778" w:rsidRDefault="003B7001" w:rsidP="007E77CC">
      <w:pPr>
        <w:jc w:val="both"/>
        <w:rPr>
          <w:rFonts w:ascii="Arial" w:hAnsi="Arial" w:cs="Arial"/>
          <w:b/>
          <w:bCs/>
        </w:rPr>
      </w:pPr>
      <w:r w:rsidRPr="00906778">
        <w:rPr>
          <w:rFonts w:ascii="Arial" w:hAnsi="Arial" w:cs="Arial"/>
          <w:b/>
          <w:bCs/>
        </w:rPr>
        <w:t>Bryły fotometryczne oraz krzywe światłości dla opraw muszą być możliwe do pobrania na ogólnodostępnych stronach www producenta opraw, dla wszystkich typów proponowanych opraw, celem weryfikacji obliczeń fotometrycznych, potwierdzających spełnienie normy oświetleniowej przez proponowane oprawy.</w:t>
      </w:r>
    </w:p>
    <w:p w14:paraId="332A5F57" w14:textId="77777777" w:rsidR="003B7001" w:rsidRPr="00906778" w:rsidRDefault="003B7001" w:rsidP="003B7001">
      <w:pPr>
        <w:pStyle w:val="Default"/>
        <w:tabs>
          <w:tab w:val="left" w:pos="345"/>
        </w:tabs>
        <w:spacing w:line="276" w:lineRule="auto"/>
        <w:ind w:left="-15" w:hanging="30"/>
        <w:jc w:val="both"/>
        <w:rPr>
          <w:bCs/>
          <w:sz w:val="22"/>
          <w:szCs w:val="22"/>
        </w:rPr>
      </w:pPr>
      <w:r w:rsidRPr="00906778">
        <w:rPr>
          <w:bCs/>
          <w:sz w:val="22"/>
          <w:szCs w:val="22"/>
        </w:rPr>
        <w:t>IV Do oferty należy dołączyć karty katalogowe opraw na potwierdzenie spełnienia powyższych parametrów.</w:t>
      </w:r>
    </w:p>
    <w:p w14:paraId="7B986BD6" w14:textId="77777777" w:rsidR="003B7001" w:rsidRPr="00906778" w:rsidRDefault="003B7001" w:rsidP="003B7001">
      <w:pPr>
        <w:pStyle w:val="Default"/>
        <w:tabs>
          <w:tab w:val="left" w:pos="345"/>
        </w:tabs>
        <w:spacing w:line="276" w:lineRule="auto"/>
        <w:ind w:left="-15" w:hanging="30"/>
        <w:jc w:val="both"/>
        <w:rPr>
          <w:bCs/>
          <w:sz w:val="22"/>
          <w:szCs w:val="22"/>
        </w:rPr>
      </w:pPr>
    </w:p>
    <w:p w14:paraId="10FAEEAA" w14:textId="33A0D4EB" w:rsidR="003B7001" w:rsidRPr="00906778" w:rsidRDefault="003B7001" w:rsidP="007E77CC">
      <w:pPr>
        <w:pStyle w:val="Default"/>
        <w:tabs>
          <w:tab w:val="left" w:pos="345"/>
        </w:tabs>
        <w:spacing w:line="276" w:lineRule="auto"/>
        <w:ind w:left="-15" w:hanging="30"/>
        <w:jc w:val="both"/>
        <w:rPr>
          <w:sz w:val="22"/>
          <w:szCs w:val="22"/>
        </w:rPr>
      </w:pPr>
      <w:r w:rsidRPr="00906778">
        <w:rPr>
          <w:sz w:val="22"/>
          <w:szCs w:val="22"/>
        </w:rPr>
        <w:t>Zamawiający wymaga, aby wszystkie oprawy uliczne należały do jednej rodziny opraw, o takim samym wyglądzie i wymiarach, celem ujednolicenia wyglądu oświetlenia w Gminie oraz ułatwienia działań serwisowych.</w:t>
      </w:r>
    </w:p>
    <w:p w14:paraId="05A29A2C" w14:textId="77777777" w:rsidR="003B7001" w:rsidRPr="00906778" w:rsidRDefault="003B7001" w:rsidP="003B7001">
      <w:pPr>
        <w:pStyle w:val="Default"/>
        <w:tabs>
          <w:tab w:val="left" w:pos="345"/>
        </w:tabs>
        <w:spacing w:line="276" w:lineRule="auto"/>
        <w:ind w:left="-15" w:hanging="30"/>
        <w:jc w:val="both"/>
        <w:rPr>
          <w:bCs/>
          <w:sz w:val="22"/>
          <w:szCs w:val="22"/>
        </w:rPr>
      </w:pPr>
      <w:r w:rsidRPr="00906778">
        <w:rPr>
          <w:bCs/>
          <w:sz w:val="22"/>
          <w:szCs w:val="22"/>
        </w:rPr>
        <w:lastRenderedPageBreak/>
        <w:t>Zamawiający zastrzega sobie prawo do żądania na każdym etapie postępowania dokumentów potwierdzających oferowane parametry, oraz do wezwania Wykonawcy do przedstawienia próbek proponowanych opraw, celem zweryfikowania podanych w ofercie danych.</w:t>
      </w:r>
      <w:r w:rsidRPr="00906778">
        <w:rPr>
          <w:sz w:val="22"/>
          <w:szCs w:val="22"/>
        </w:rPr>
        <w:tab/>
      </w:r>
      <w:r w:rsidRPr="00906778">
        <w:rPr>
          <w:sz w:val="22"/>
          <w:szCs w:val="22"/>
        </w:rPr>
        <w:tab/>
      </w:r>
    </w:p>
    <w:p w14:paraId="4A01361E" w14:textId="77777777" w:rsidR="003B7001" w:rsidRPr="00906778" w:rsidRDefault="003B7001" w:rsidP="003B7001">
      <w:pPr>
        <w:pStyle w:val="Standard"/>
        <w:tabs>
          <w:tab w:val="left" w:pos="720"/>
        </w:tabs>
        <w:spacing w:after="0" w:line="276" w:lineRule="auto"/>
        <w:ind w:left="705" w:hanging="15"/>
        <w:jc w:val="both"/>
        <w:rPr>
          <w:rFonts w:ascii="Arial" w:hAnsi="Arial" w:cs="Arial"/>
          <w:b/>
          <w:bCs/>
        </w:rPr>
      </w:pPr>
      <w:bookmarkStart w:id="8" w:name="_Hlk44866548"/>
      <w:r w:rsidRPr="00906778">
        <w:rPr>
          <w:rFonts w:ascii="Arial" w:hAnsi="Arial" w:cs="Arial"/>
          <w:b/>
          <w:bCs/>
        </w:rPr>
        <w:t>Oprawy oświetleniowe parkowe i ozdobne</w:t>
      </w:r>
    </w:p>
    <w:p w14:paraId="2B85F637" w14:textId="77777777" w:rsidR="003B7001" w:rsidRPr="00906778" w:rsidRDefault="003B7001" w:rsidP="003B7001">
      <w:pPr>
        <w:pStyle w:val="Default"/>
        <w:spacing w:line="276" w:lineRule="auto"/>
        <w:jc w:val="both"/>
        <w:rPr>
          <w:sz w:val="22"/>
          <w:szCs w:val="22"/>
        </w:rPr>
      </w:pPr>
      <w:r w:rsidRPr="00906778">
        <w:rPr>
          <w:sz w:val="22"/>
          <w:szCs w:val="22"/>
        </w:rPr>
        <w:t xml:space="preserve">Oprawy parkowe i parkowe ozdobne przeznaczone do zainstalowania powinny posiadać następujące właściwości i parametry: </w:t>
      </w:r>
    </w:p>
    <w:p w14:paraId="4D43633D"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muszą posiadać znak CE, </w:t>
      </w:r>
    </w:p>
    <w:p w14:paraId="2D42EB09"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przy ustawieniu 0˚ w stosunku do podłoża, nie mogą emitować światła w górną półprzestrzeń zgodnie z Rozporządzeniem Komisji Europejskiej nr 245/2009 z dnia 18 marca 2009 (DZ Urzędowy UE z dnia 24.03.2009r.), </w:t>
      </w:r>
    </w:p>
    <w:p w14:paraId="7B3F83DE"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muszą spełniać wymogi bezpieczeństwa fotobiologicznego lamp i systemów lampowych IEC 62471, </w:t>
      </w:r>
    </w:p>
    <w:p w14:paraId="4EB2E66A"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skuteczność świetlna opraw, rozumiana, jako strumień świetlny emitowany przez oprawę z uwzględnieniem wszelkich występujących strat do całkowitej energii zużywanej przez oprawę, jako system, nie może być gorsza niż 110 lumenów/W,</w:t>
      </w:r>
    </w:p>
    <w:p w14:paraId="403E59A2"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muszą spełniać wymogi minimum I klasy ochronności. </w:t>
      </w:r>
    </w:p>
    <w:p w14:paraId="33016F9F"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 xml:space="preserve">stopień szczelności opraw nie może być mniejszy niż IP 66, </w:t>
      </w:r>
    </w:p>
    <w:p w14:paraId="59240372" w14:textId="77777777" w:rsidR="003B7001" w:rsidRPr="00906778" w:rsidRDefault="003B7001" w:rsidP="003B7001">
      <w:pPr>
        <w:pStyle w:val="Default"/>
        <w:numPr>
          <w:ilvl w:val="0"/>
          <w:numId w:val="11"/>
        </w:numPr>
        <w:autoSpaceDN/>
        <w:ind w:left="357" w:hanging="357"/>
        <w:jc w:val="both"/>
        <w:rPr>
          <w:sz w:val="22"/>
          <w:szCs w:val="22"/>
        </w:rPr>
      </w:pPr>
      <w:r w:rsidRPr="00906778">
        <w:rPr>
          <w:sz w:val="22"/>
          <w:szCs w:val="22"/>
        </w:rPr>
        <w:t>zakres temperatur pracy minimum od -40˚ do +45,</w:t>
      </w:r>
    </w:p>
    <w:p w14:paraId="55A520B4"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 xml:space="preserve">korpus opraw powinien wykonany z wysokociśnieniowo wtryskiwanego odlewu aluminium stanowiącego jednocześnie radiator oprawy, </w:t>
      </w:r>
    </w:p>
    <w:p w14:paraId="3AE46FA2"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powierzchnia boczna korpusu eksponowana na wiatr nie przekracza 0,10 m²,</w:t>
      </w:r>
    </w:p>
    <w:p w14:paraId="689B7650"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klosz ze szkła hartowanego, poliwęglanu lub bez klosza – oprawa otwarta, stopień odporności na uderzenia IK10;</w:t>
      </w:r>
    </w:p>
    <w:p w14:paraId="2F16BA73"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maksymalna wysokość oprawy 50cm +/-5%</w:t>
      </w:r>
    </w:p>
    <w:p w14:paraId="15FB8A06"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CRI (Ra) &gt;70</w:t>
      </w:r>
    </w:p>
    <w:p w14:paraId="6DEABD27"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 xml:space="preserve">montaż opraw nasadowo na słupie o średnicy 50-60 mm, </w:t>
      </w:r>
    </w:p>
    <w:p w14:paraId="61676B1D"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 xml:space="preserve">temperatura barwowa 4000K +/- 5% lub 3000K+/-5% - do wyboru przez Zamawiającego, </w:t>
      </w:r>
    </w:p>
    <w:p w14:paraId="578531BE"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co najmniej 100 000 h pracy do L90B10 przy Ta = 25˚ C. Zamawiający nie uzna proponowanej żywotności diod LED przekraczającej 6-krotność czasu badania próbek wyspecyfikowanego w raporcie LM 80-08 dla danych diod, zgodnie z normą TM-21. Wymagana żywotność musi być potwierdzona raportem z ekstrapolowanej trwałości strumienia świetlnego LM 80-08 zgodnego z normą TM-21 w pozycji „reported” (raportowana)</w:t>
      </w:r>
    </w:p>
    <w:p w14:paraId="2BD229AE"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układ zasilający ma posiadać trwałość nie gorszą niż zasilany z niego panel LED, na poziomie 80 000 – 100 000 godzin</w:t>
      </w:r>
    </w:p>
    <w:p w14:paraId="3895C204"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układ zasilający ma zabezpieczać źródło światła przed przepięciami o napięciu co najmniej 10kV</w:t>
      </w:r>
    </w:p>
    <w:p w14:paraId="6440EA11" w14:textId="77777777" w:rsidR="003B7001" w:rsidRPr="00906778" w:rsidRDefault="003B7001" w:rsidP="003B7001">
      <w:pPr>
        <w:pStyle w:val="Default"/>
        <w:numPr>
          <w:ilvl w:val="0"/>
          <w:numId w:val="11"/>
        </w:numPr>
        <w:ind w:left="357" w:hanging="357"/>
        <w:jc w:val="both"/>
        <w:rPr>
          <w:sz w:val="22"/>
          <w:szCs w:val="22"/>
        </w:rPr>
      </w:pPr>
      <w:r w:rsidRPr="00906778">
        <w:rPr>
          <w:sz w:val="22"/>
          <w:szCs w:val="22"/>
        </w:rPr>
        <w:t>układ zasilający o interfejsie DALI lub 1-10V, umożliwiający sterowanie natężeniem oświetlenia i innymi funkcjami opisanymi w dziale: system sterowania oświetleniem</w:t>
      </w:r>
    </w:p>
    <w:p w14:paraId="29608D7B" w14:textId="77777777" w:rsidR="003B7001" w:rsidRPr="00906778" w:rsidRDefault="003B7001" w:rsidP="003B7001">
      <w:pPr>
        <w:pStyle w:val="Default"/>
        <w:numPr>
          <w:ilvl w:val="0"/>
          <w:numId w:val="11"/>
        </w:numPr>
        <w:ind w:left="357" w:hanging="357"/>
        <w:jc w:val="both"/>
        <w:rPr>
          <w:sz w:val="22"/>
          <w:szCs w:val="22"/>
        </w:rPr>
      </w:pPr>
      <w:r w:rsidRPr="00906778">
        <w:rPr>
          <w:rFonts w:eastAsiaTheme="minorHAnsi"/>
          <w:kern w:val="0"/>
          <w:sz w:val="22"/>
          <w:szCs w:val="22"/>
        </w:rPr>
        <w:t>PF (współczynnik mocy) zasilacza oprawy dla mocy nominalnej zasilacza przed jego zaprogramowaniem PF≥0,95 (cosφ≥0,95) lub tgφ≤ 0,4</w:t>
      </w:r>
    </w:p>
    <w:p w14:paraId="78207275" w14:textId="77777777" w:rsidR="003B7001" w:rsidRPr="00906778" w:rsidRDefault="003B7001" w:rsidP="003B7001">
      <w:pPr>
        <w:spacing w:after="0"/>
        <w:jc w:val="both"/>
        <w:rPr>
          <w:rFonts w:ascii="Arial" w:hAnsi="Arial" w:cs="Arial"/>
        </w:rPr>
      </w:pPr>
    </w:p>
    <w:p w14:paraId="0FD3FD59" w14:textId="77777777" w:rsidR="003B7001" w:rsidRPr="00906778" w:rsidRDefault="003B7001" w:rsidP="003B7001">
      <w:pPr>
        <w:spacing w:after="0"/>
        <w:jc w:val="both"/>
        <w:rPr>
          <w:rFonts w:ascii="Arial" w:hAnsi="Arial" w:cs="Arial"/>
        </w:rPr>
      </w:pPr>
      <w:r w:rsidRPr="00906778">
        <w:rPr>
          <w:rFonts w:ascii="Arial" w:hAnsi="Arial" w:cs="Arial"/>
        </w:rPr>
        <w:t>Ponadto oprawa powinna posiadać certyfikat niezależnej, międzynarodowej instytucji certyfikującej typu ENEC, DEKRA, potwierdzający deklarowane parametry techniczne.</w:t>
      </w:r>
    </w:p>
    <w:p w14:paraId="52AB0923" w14:textId="77777777" w:rsidR="003B7001" w:rsidRPr="00906778" w:rsidRDefault="003B7001" w:rsidP="003B7001">
      <w:pPr>
        <w:spacing w:after="0"/>
        <w:rPr>
          <w:rFonts w:ascii="Arial" w:hAnsi="Arial" w:cs="Arial"/>
          <w:b/>
          <w:bCs/>
        </w:rPr>
      </w:pPr>
    </w:p>
    <w:p w14:paraId="068A5A56" w14:textId="77777777" w:rsidR="003B7001" w:rsidRPr="00906778" w:rsidRDefault="003B7001" w:rsidP="003B7001">
      <w:pPr>
        <w:spacing w:after="0"/>
        <w:rPr>
          <w:rFonts w:ascii="Arial" w:hAnsi="Arial" w:cs="Arial"/>
          <w:b/>
          <w:bCs/>
        </w:rPr>
      </w:pPr>
      <w:r w:rsidRPr="00906778">
        <w:rPr>
          <w:rFonts w:ascii="Arial" w:hAnsi="Arial" w:cs="Arial"/>
          <w:b/>
          <w:bCs/>
        </w:rPr>
        <w:t>Dodatkowe wymaganie dotyczące opraw oświetleniowych i sterowania:</w:t>
      </w:r>
    </w:p>
    <w:p w14:paraId="04B847D3" w14:textId="77777777" w:rsidR="003B7001" w:rsidRPr="00906778" w:rsidRDefault="003B7001" w:rsidP="003B7001">
      <w:pPr>
        <w:pStyle w:val="Akapitzlist"/>
        <w:numPr>
          <w:ilvl w:val="1"/>
          <w:numId w:val="15"/>
        </w:numPr>
        <w:autoSpaceDN/>
        <w:spacing w:after="0" w:line="240" w:lineRule="auto"/>
        <w:jc w:val="both"/>
        <w:rPr>
          <w:rFonts w:ascii="Arial" w:hAnsi="Arial" w:cs="Arial"/>
        </w:rPr>
      </w:pPr>
      <w:r w:rsidRPr="00906778">
        <w:rPr>
          <w:rFonts w:ascii="Arial" w:hAnsi="Arial" w:cs="Arial"/>
        </w:rPr>
        <w:t xml:space="preserve">w celu ujednolicenia wizerunku gminy oferowane oprawy ozdobne muszą pochodzić od jednego producenta, muszą być malowane na jednakowy kolor z palety RAL oraz posiadać jednakowy korpus (w jednej formie i rozmiarze) </w:t>
      </w:r>
    </w:p>
    <w:p w14:paraId="2CA80E12" w14:textId="77777777" w:rsidR="003B7001" w:rsidRPr="00906778" w:rsidRDefault="003B7001" w:rsidP="003B7001">
      <w:pPr>
        <w:pStyle w:val="Akapitzlist"/>
        <w:numPr>
          <w:ilvl w:val="1"/>
          <w:numId w:val="15"/>
        </w:numPr>
        <w:autoSpaceDN/>
        <w:spacing w:after="0" w:line="240" w:lineRule="auto"/>
        <w:jc w:val="both"/>
        <w:rPr>
          <w:rFonts w:ascii="Arial" w:hAnsi="Arial" w:cs="Arial"/>
          <w:b/>
          <w:bCs/>
        </w:rPr>
      </w:pPr>
      <w:r w:rsidRPr="00906778">
        <w:rPr>
          <w:rFonts w:ascii="Arial" w:hAnsi="Arial" w:cs="Arial"/>
        </w:rPr>
        <w:lastRenderedPageBreak/>
        <w:t>w przypadku opraw otwieranych w sposób beznarzędziowy za pomocą tzw. klipsa (klipsów) wymagane jest aby oprawa posiadała dodatkowe zabezpieczenie mechaniczne zapobiegające przypadkowemu otwarciu podczas eksploatacji (np. przy silnym wietrze), bez zwolnienia którego otwarcie oprawy klipsem (klipsami) nie jest możliwe. Przy dostępie beznarzędziowym wymagane jest również odcięcie zasilania oprawy (np. złącze nożowe lub inne rozwiązanie) prowadzące do powstania fizycznej przerwy w obwodzie zasilającym oprawę po jej otworzeniu.</w:t>
      </w:r>
    </w:p>
    <w:p w14:paraId="463086A8" w14:textId="0768DC9C" w:rsidR="003B7001" w:rsidRPr="00906778" w:rsidRDefault="003B7001" w:rsidP="003B7001">
      <w:pPr>
        <w:pStyle w:val="Akapitzlist"/>
        <w:numPr>
          <w:ilvl w:val="1"/>
          <w:numId w:val="15"/>
        </w:numPr>
        <w:autoSpaceDN/>
        <w:spacing w:after="0" w:line="240" w:lineRule="auto"/>
        <w:jc w:val="both"/>
        <w:rPr>
          <w:rFonts w:ascii="Arial" w:hAnsi="Arial" w:cs="Arial"/>
          <w:b/>
          <w:bCs/>
        </w:rPr>
      </w:pPr>
      <w:bookmarkStart w:id="9" w:name="_Hlk93868396"/>
      <w:r w:rsidRPr="00906778">
        <w:rPr>
          <w:rFonts w:ascii="Arial" w:hAnsi="Arial" w:cs="Arial"/>
        </w:rPr>
        <w:t xml:space="preserve">Każda oprawa ma być wyposażona w </w:t>
      </w:r>
      <w:r w:rsidR="007E77CC" w:rsidRPr="00906778">
        <w:rPr>
          <w:rFonts w:ascii="Arial" w:hAnsi="Arial" w:cs="Arial"/>
        </w:rPr>
        <w:t xml:space="preserve">zasilacz lub </w:t>
      </w:r>
      <w:r w:rsidRPr="00906778">
        <w:rPr>
          <w:rFonts w:ascii="Arial" w:hAnsi="Arial" w:cs="Arial"/>
        </w:rPr>
        <w:t>sterownik umożliwiający realizację funkcjonalności opisanych w p. 1.3.5. PFU;</w:t>
      </w:r>
    </w:p>
    <w:bookmarkEnd w:id="9"/>
    <w:p w14:paraId="4EAAA4C3" w14:textId="77777777" w:rsidR="003B7001" w:rsidRPr="00906778" w:rsidRDefault="003B7001" w:rsidP="003B7001">
      <w:pPr>
        <w:pStyle w:val="Akapitzlist"/>
        <w:numPr>
          <w:ilvl w:val="1"/>
          <w:numId w:val="15"/>
        </w:numPr>
        <w:autoSpaceDN/>
        <w:spacing w:after="0" w:line="240" w:lineRule="auto"/>
        <w:jc w:val="both"/>
        <w:rPr>
          <w:rFonts w:ascii="Arial" w:hAnsi="Arial" w:cs="Arial"/>
          <w:b/>
          <w:bCs/>
        </w:rPr>
      </w:pPr>
      <w:r w:rsidRPr="00906778">
        <w:rPr>
          <w:rFonts w:ascii="Arial" w:hAnsi="Arial" w:cs="Arial"/>
        </w:rPr>
        <w:t>oprawy muszą posiadać deklaracje zgodności CE oraz certyfikat na znak ENEC (lub równoważny – za certyfikat równoważny uznany zostanie dokument potwierdzający zgodność produktu z europejską normą EN-60598-1:2015 dotyczącą bezpieczeństwa sprzętu elektrycznego oraz świadczący o stosowanym w produkcji systemie zarządzania jakością, wydany przez niezależne laboratorium badawcze, posiadające akredytację na terenie Unii Europejskiej). Zamawiający wymaga, aby certyfikat ENEC zawierał również załączony do niego wykaz przebadanych komponentów składowych oprawy</w:t>
      </w:r>
    </w:p>
    <w:p w14:paraId="037F9C7E" w14:textId="77777777" w:rsidR="003B7001" w:rsidRPr="00906778" w:rsidRDefault="003B7001" w:rsidP="003B7001">
      <w:pPr>
        <w:spacing w:after="0" w:line="240" w:lineRule="auto"/>
        <w:rPr>
          <w:rFonts w:ascii="Arial" w:hAnsi="Arial" w:cs="Arial"/>
          <w:b/>
          <w:bCs/>
        </w:rPr>
      </w:pPr>
    </w:p>
    <w:p w14:paraId="51A34478" w14:textId="77777777" w:rsidR="003B7001" w:rsidRPr="00906778" w:rsidRDefault="003B7001" w:rsidP="003B7001">
      <w:pPr>
        <w:jc w:val="both"/>
        <w:rPr>
          <w:rFonts w:ascii="Arial" w:hAnsi="Arial" w:cs="Arial"/>
          <w:b/>
          <w:bCs/>
        </w:rPr>
      </w:pPr>
      <w:r w:rsidRPr="00906778">
        <w:rPr>
          <w:rFonts w:ascii="Arial" w:hAnsi="Arial" w:cs="Arial"/>
          <w:b/>
          <w:bCs/>
        </w:rPr>
        <w:t>Zamawiający zastrzega sobie prawo do żądania okazania dodatkowych dokumentów potwierdzających oferowane parametry techniczno-użytkowe opraw, w tym dostarczenia próbek opraw. Parametry ujęte w dokumentach technicznych (karty, certyfikaty, atesty itp.) muszą być zgodne z danymi technicznymi podawanymi na ogólnodostępnych stronach producentów opraw (budowa, wymiary, skuteczność świetlna, żywotność itp.)</w:t>
      </w:r>
    </w:p>
    <w:p w14:paraId="0B5388DE" w14:textId="0DA44517" w:rsidR="007E77CC" w:rsidRDefault="003B7001" w:rsidP="003B7001">
      <w:pPr>
        <w:jc w:val="both"/>
        <w:rPr>
          <w:rFonts w:ascii="Arial" w:hAnsi="Arial" w:cs="Arial"/>
          <w:b/>
          <w:bCs/>
        </w:rPr>
      </w:pPr>
      <w:r w:rsidRPr="00906778">
        <w:rPr>
          <w:rFonts w:ascii="Arial" w:hAnsi="Arial" w:cs="Arial"/>
          <w:b/>
          <w:bCs/>
        </w:rPr>
        <w:t>Krzywe światłości i bryły fotometryczne oferowanych opraw użytych do obliczeń muszą być możliwe do pozyskania na ogólnodostępnych stronach producenta opraw, w celu ewentualnej weryfikacji obliczeń</w:t>
      </w:r>
      <w:bookmarkEnd w:id="8"/>
      <w:r w:rsidRPr="00906778">
        <w:rPr>
          <w:rFonts w:ascii="Arial" w:hAnsi="Arial" w:cs="Arial"/>
          <w:b/>
          <w:bCs/>
        </w:rPr>
        <w:t>.</w:t>
      </w:r>
    </w:p>
    <w:p w14:paraId="71FB34A8" w14:textId="77777777" w:rsidR="0053604F" w:rsidRPr="00906778" w:rsidRDefault="0053604F" w:rsidP="003B7001">
      <w:pPr>
        <w:jc w:val="both"/>
        <w:rPr>
          <w:rFonts w:ascii="Arial" w:hAnsi="Arial" w:cs="Arial"/>
          <w:b/>
          <w:bCs/>
        </w:rPr>
      </w:pPr>
    </w:p>
    <w:bookmarkEnd w:id="5"/>
    <w:p w14:paraId="59BCF061" w14:textId="0ABCC7D3" w:rsidR="007E77CC" w:rsidRPr="0053604F" w:rsidRDefault="007E77CC" w:rsidP="0053604F">
      <w:pPr>
        <w:pStyle w:val="Standard"/>
        <w:tabs>
          <w:tab w:val="left" w:pos="720"/>
        </w:tabs>
        <w:spacing w:after="0" w:line="276" w:lineRule="auto"/>
        <w:ind w:left="705" w:hanging="15"/>
        <w:jc w:val="both"/>
        <w:rPr>
          <w:rFonts w:ascii="Arial" w:hAnsi="Arial" w:cs="Arial"/>
          <w:b/>
          <w:bCs/>
          <w:sz w:val="24"/>
          <w:szCs w:val="24"/>
        </w:rPr>
      </w:pPr>
      <w:r w:rsidRPr="0053604F">
        <w:rPr>
          <w:rFonts w:ascii="Arial" w:hAnsi="Arial" w:cs="Arial"/>
          <w:b/>
          <w:bCs/>
          <w:sz w:val="24"/>
          <w:szCs w:val="24"/>
        </w:rPr>
        <w:t>1.3.5. Sterowanie oświetleniem</w:t>
      </w:r>
    </w:p>
    <w:p w14:paraId="7A70FD23" w14:textId="65EBF076" w:rsidR="007E77CC" w:rsidRPr="00906778" w:rsidRDefault="007E77CC" w:rsidP="007E77CC">
      <w:pPr>
        <w:pStyle w:val="Standard"/>
        <w:tabs>
          <w:tab w:val="left" w:pos="720"/>
        </w:tabs>
        <w:spacing w:after="0" w:line="276" w:lineRule="auto"/>
        <w:jc w:val="both"/>
        <w:rPr>
          <w:rFonts w:ascii="Arial" w:hAnsi="Arial" w:cs="Arial"/>
        </w:rPr>
      </w:pPr>
      <w:r w:rsidRPr="00906778">
        <w:rPr>
          <w:rFonts w:ascii="Arial" w:hAnsi="Arial" w:cs="Arial"/>
        </w:rPr>
        <w:t>Zamawiający przewiduje dwie formy sterowania oświetleniem.</w:t>
      </w:r>
    </w:p>
    <w:p w14:paraId="7A6B7FEE" w14:textId="77777777" w:rsidR="007E77CC" w:rsidRPr="00906778" w:rsidRDefault="007E77CC" w:rsidP="007E77CC">
      <w:pPr>
        <w:pStyle w:val="Standard"/>
        <w:tabs>
          <w:tab w:val="left" w:pos="720"/>
        </w:tabs>
        <w:spacing w:after="0" w:line="276" w:lineRule="auto"/>
        <w:jc w:val="both"/>
        <w:rPr>
          <w:rFonts w:ascii="Arial" w:hAnsi="Arial" w:cs="Arial"/>
        </w:rPr>
      </w:pPr>
      <w:r w:rsidRPr="00906778">
        <w:rPr>
          <w:rFonts w:ascii="Arial" w:hAnsi="Arial" w:cs="Arial"/>
        </w:rPr>
        <w:t xml:space="preserve">Dla opraw zlokalizowanych przy drogach wojewódzkich i krajowych Zamawiający przewiduje zastosowanie sterowania inteligentnego z poziomu szaf oświetleniowych, w ilości 10 sztuk sterowników grupowych. </w:t>
      </w:r>
    </w:p>
    <w:p w14:paraId="2774DD93" w14:textId="34A28833" w:rsidR="007E77CC" w:rsidRPr="00906778" w:rsidRDefault="007E77CC" w:rsidP="007E77CC">
      <w:pPr>
        <w:pStyle w:val="Standard"/>
        <w:tabs>
          <w:tab w:val="left" w:pos="720"/>
        </w:tabs>
        <w:spacing w:after="0" w:line="276" w:lineRule="auto"/>
        <w:jc w:val="both"/>
        <w:rPr>
          <w:rFonts w:ascii="Arial" w:hAnsi="Arial" w:cs="Arial"/>
        </w:rPr>
      </w:pPr>
      <w:r w:rsidRPr="00906778">
        <w:rPr>
          <w:rFonts w:ascii="Arial" w:hAnsi="Arial" w:cs="Arial"/>
        </w:rPr>
        <w:t>Wymagania techniczne dla sterowników:</w:t>
      </w:r>
    </w:p>
    <w:p w14:paraId="63F33FF0" w14:textId="77777777" w:rsidR="00687AA0" w:rsidRPr="00906778" w:rsidRDefault="00687AA0" w:rsidP="00687AA0">
      <w:pPr>
        <w:spacing w:after="0" w:line="240" w:lineRule="auto"/>
        <w:jc w:val="both"/>
        <w:rPr>
          <w:rFonts w:ascii="Arial" w:hAnsi="Arial" w:cs="Arial"/>
        </w:rPr>
      </w:pPr>
      <w:r w:rsidRPr="00906778">
        <w:rPr>
          <w:rFonts w:ascii="Arial" w:hAnsi="Arial" w:cs="Arial"/>
        </w:rPr>
        <w:t>a) Wykonawca winien zapewnić system i aplikację sterowania oświetleniem, zapewniające zdalny nadzór (monitorowanie, konfiguracja) przez sieć Internet z poziomu przeglądarki – bez konieczności instalowania dodatkowego oprogramowania.</w:t>
      </w:r>
    </w:p>
    <w:p w14:paraId="05E8D885" w14:textId="77777777" w:rsidR="00687AA0" w:rsidRPr="00906778" w:rsidRDefault="00687AA0" w:rsidP="00687AA0">
      <w:pPr>
        <w:spacing w:after="0" w:line="240" w:lineRule="auto"/>
        <w:jc w:val="both"/>
        <w:rPr>
          <w:rFonts w:ascii="Arial" w:hAnsi="Arial" w:cs="Arial"/>
        </w:rPr>
      </w:pPr>
      <w:r w:rsidRPr="00906778">
        <w:rPr>
          <w:rFonts w:ascii="Arial" w:hAnsi="Arial" w:cs="Arial"/>
        </w:rPr>
        <w:t>b)  Dostęp do interfejsu użytkownika powinien być możliwy z dowolnego urządzenia wyposażonego w dostęp do Internetu i przeglądarkę internetową.</w:t>
      </w:r>
    </w:p>
    <w:p w14:paraId="4DC33618" w14:textId="4F820B46" w:rsidR="00687AA0" w:rsidRPr="00906778" w:rsidRDefault="00687AA0" w:rsidP="00687AA0">
      <w:pPr>
        <w:spacing w:after="0" w:line="240" w:lineRule="auto"/>
        <w:jc w:val="both"/>
        <w:rPr>
          <w:rFonts w:ascii="Arial" w:hAnsi="Arial" w:cs="Arial"/>
        </w:rPr>
      </w:pPr>
      <w:r w:rsidRPr="00906778">
        <w:rPr>
          <w:rFonts w:ascii="Arial" w:hAnsi="Arial" w:cs="Arial"/>
        </w:rPr>
        <w:t>c)   redukcja mocy grup wszystkich opraw na danym obwodzie oświetleniowym,</w:t>
      </w:r>
    </w:p>
    <w:p w14:paraId="54FF04CB" w14:textId="1DBD2107" w:rsidR="00687AA0" w:rsidRPr="00906778" w:rsidRDefault="00687AA0" w:rsidP="00687AA0">
      <w:pPr>
        <w:spacing w:after="0" w:line="240" w:lineRule="auto"/>
        <w:jc w:val="both"/>
        <w:rPr>
          <w:rFonts w:ascii="Arial" w:hAnsi="Arial" w:cs="Arial"/>
        </w:rPr>
      </w:pPr>
      <w:r w:rsidRPr="00906778">
        <w:rPr>
          <w:rFonts w:ascii="Arial" w:hAnsi="Arial" w:cs="Arial"/>
        </w:rPr>
        <w:t>d)   załączanie i wyłączanie wszystkich opraw na danym obwodzie oświetleniowym;</w:t>
      </w:r>
    </w:p>
    <w:p w14:paraId="5667C3ED" w14:textId="639FD68C" w:rsidR="00687AA0" w:rsidRPr="00906778" w:rsidRDefault="00687AA0" w:rsidP="00687AA0">
      <w:pPr>
        <w:spacing w:after="0" w:line="240" w:lineRule="auto"/>
        <w:jc w:val="both"/>
        <w:rPr>
          <w:rFonts w:ascii="Arial" w:hAnsi="Arial" w:cs="Arial"/>
        </w:rPr>
      </w:pPr>
      <w:r w:rsidRPr="00906778">
        <w:rPr>
          <w:rFonts w:ascii="Arial" w:hAnsi="Arial" w:cs="Arial"/>
        </w:rPr>
        <w:t>e)   możliwość zdalnej zmiany konfiguracji w dowolnym momencie,</w:t>
      </w:r>
    </w:p>
    <w:p w14:paraId="65D42F51" w14:textId="4496FE54" w:rsidR="00687AA0" w:rsidRPr="00906778" w:rsidRDefault="00687AA0" w:rsidP="00687AA0">
      <w:pPr>
        <w:spacing w:after="0" w:line="240" w:lineRule="auto"/>
        <w:jc w:val="both"/>
        <w:rPr>
          <w:rFonts w:ascii="Arial" w:hAnsi="Arial" w:cs="Arial"/>
        </w:rPr>
      </w:pPr>
      <w:r w:rsidRPr="00906778">
        <w:rPr>
          <w:rFonts w:ascii="Arial" w:hAnsi="Arial" w:cs="Arial"/>
        </w:rPr>
        <w:t>f)    automatyczna redukcja mocy zgodnie z zaprogramowanymi krzywymi redukcji;</w:t>
      </w:r>
    </w:p>
    <w:p w14:paraId="18281690" w14:textId="63D21A29" w:rsidR="00687AA0" w:rsidRPr="00906778" w:rsidRDefault="00687AA0" w:rsidP="00687AA0">
      <w:pPr>
        <w:spacing w:after="0" w:line="240" w:lineRule="auto"/>
        <w:jc w:val="both"/>
        <w:rPr>
          <w:rFonts w:ascii="Arial" w:hAnsi="Arial" w:cs="Arial"/>
        </w:rPr>
      </w:pPr>
      <w:r w:rsidRPr="00906778">
        <w:rPr>
          <w:rFonts w:ascii="Arial" w:hAnsi="Arial" w:cs="Arial"/>
        </w:rPr>
        <w:t>g)   zaprogramowanie oddzielnych krzywych redukcji dla dni pracujących (pon-pt) oraz weekendów (sb-nd); tworzenie planów świecenia dla opraw na danym obwodzie oświetleniowym,</w:t>
      </w:r>
    </w:p>
    <w:p w14:paraId="07224515" w14:textId="4F5BB52C" w:rsidR="00687AA0" w:rsidRPr="00906778" w:rsidRDefault="00687AA0" w:rsidP="00687AA0">
      <w:pPr>
        <w:spacing w:after="0" w:line="240" w:lineRule="auto"/>
        <w:jc w:val="both"/>
        <w:rPr>
          <w:rFonts w:ascii="Arial" w:hAnsi="Arial" w:cs="Arial"/>
        </w:rPr>
      </w:pPr>
      <w:r w:rsidRPr="00906778">
        <w:rPr>
          <w:rFonts w:ascii="Arial" w:hAnsi="Arial" w:cs="Arial"/>
        </w:rPr>
        <w:t>h)   zaprogramowanie wyjątków np. dni świątecznych, podczas których oświetlenie powinno mieć inną charakterystykę,</w:t>
      </w:r>
    </w:p>
    <w:p w14:paraId="48C0FDF6" w14:textId="05E425C7" w:rsidR="00687AA0" w:rsidRPr="00906778" w:rsidRDefault="00687AA0" w:rsidP="00687AA0">
      <w:pPr>
        <w:spacing w:after="0" w:line="240" w:lineRule="auto"/>
        <w:jc w:val="both"/>
        <w:rPr>
          <w:rFonts w:ascii="Arial" w:hAnsi="Arial" w:cs="Arial"/>
        </w:rPr>
      </w:pPr>
      <w:r w:rsidRPr="00906778">
        <w:rPr>
          <w:rFonts w:ascii="Arial" w:hAnsi="Arial" w:cs="Arial"/>
        </w:rPr>
        <w:lastRenderedPageBreak/>
        <w:t>i)   zmiana poziomu redukcji mocy poprzez zdalne przeprogramowanie w dowolnym momencie,</w:t>
      </w:r>
    </w:p>
    <w:p w14:paraId="2EDB9D36" w14:textId="3662BC71" w:rsidR="00687AA0" w:rsidRPr="00906778" w:rsidRDefault="00687AA0" w:rsidP="00687AA0">
      <w:pPr>
        <w:spacing w:after="0" w:line="240" w:lineRule="auto"/>
        <w:jc w:val="both"/>
        <w:rPr>
          <w:rFonts w:ascii="Arial" w:hAnsi="Arial" w:cs="Arial"/>
        </w:rPr>
      </w:pPr>
      <w:r w:rsidRPr="00906778">
        <w:rPr>
          <w:rFonts w:ascii="Arial" w:hAnsi="Arial" w:cs="Arial"/>
        </w:rPr>
        <w:t>j)    zarządzanie z dowolnego urządzenia z zainstalowaną przeglądarką internetową i dostępem do internetu</w:t>
      </w:r>
    </w:p>
    <w:p w14:paraId="21DB4759" w14:textId="2B5E1C86" w:rsidR="00687AA0" w:rsidRPr="00906778" w:rsidRDefault="00687AA0" w:rsidP="00687AA0">
      <w:pPr>
        <w:spacing w:after="0" w:line="240" w:lineRule="auto"/>
        <w:jc w:val="both"/>
        <w:rPr>
          <w:rFonts w:ascii="Arial" w:hAnsi="Arial" w:cs="Arial"/>
        </w:rPr>
      </w:pPr>
      <w:r w:rsidRPr="00906778">
        <w:rPr>
          <w:rFonts w:ascii="Arial" w:hAnsi="Arial" w:cs="Arial"/>
        </w:rPr>
        <w:t>k)   sterowanie pracą opraw po linii zasilającej</w:t>
      </w:r>
    </w:p>
    <w:p w14:paraId="5478FECB" w14:textId="40D3A1D7" w:rsidR="00687AA0" w:rsidRPr="00906778" w:rsidRDefault="00687AA0" w:rsidP="00687AA0">
      <w:pPr>
        <w:spacing w:after="0" w:line="240" w:lineRule="auto"/>
        <w:jc w:val="both"/>
        <w:rPr>
          <w:rFonts w:ascii="Arial" w:hAnsi="Arial" w:cs="Arial"/>
        </w:rPr>
      </w:pPr>
    </w:p>
    <w:p w14:paraId="11F484C2" w14:textId="18306515" w:rsidR="00687AA0" w:rsidRPr="00906778" w:rsidRDefault="00687AA0" w:rsidP="00687AA0">
      <w:pPr>
        <w:spacing w:after="0" w:line="240" w:lineRule="auto"/>
        <w:jc w:val="both"/>
        <w:rPr>
          <w:rFonts w:ascii="Arial" w:hAnsi="Arial" w:cs="Arial"/>
        </w:rPr>
      </w:pPr>
      <w:r w:rsidRPr="00906778">
        <w:rPr>
          <w:rFonts w:ascii="Arial" w:hAnsi="Arial" w:cs="Arial"/>
        </w:rPr>
        <w:t>Dla wszystkich pozostałych opraw Zamawiający przewiduje sterowanie w formule Astro-Dim, z zaprogramowaną redukcją mocy zgodnie z zaakceptowaną ofertą Wykonawcy, spełniającą wymagania Zamawiającego opisane w dziale XV SWZ.</w:t>
      </w:r>
    </w:p>
    <w:p w14:paraId="2C856056" w14:textId="13CD9571" w:rsidR="007E77CC" w:rsidRPr="00906778" w:rsidRDefault="007E77CC" w:rsidP="007E77CC">
      <w:pPr>
        <w:pStyle w:val="Standard"/>
        <w:tabs>
          <w:tab w:val="left" w:pos="720"/>
        </w:tabs>
        <w:spacing w:after="0" w:line="276" w:lineRule="auto"/>
        <w:jc w:val="both"/>
        <w:rPr>
          <w:rFonts w:ascii="Arial" w:hAnsi="Arial" w:cs="Arial"/>
          <w:b/>
          <w:bCs/>
        </w:rPr>
      </w:pPr>
    </w:p>
    <w:p w14:paraId="50EACD7E" w14:textId="77777777" w:rsidR="007E77CC" w:rsidRPr="00906778" w:rsidRDefault="007E77CC" w:rsidP="007E77CC">
      <w:pPr>
        <w:pStyle w:val="Standard"/>
        <w:tabs>
          <w:tab w:val="left" w:pos="720"/>
        </w:tabs>
        <w:spacing w:after="0" w:line="276" w:lineRule="auto"/>
        <w:jc w:val="both"/>
        <w:rPr>
          <w:rFonts w:ascii="Arial" w:hAnsi="Arial" w:cs="Arial"/>
          <w:b/>
          <w:bCs/>
        </w:rPr>
      </w:pPr>
    </w:p>
    <w:p w14:paraId="6F30193E" w14:textId="7142F071" w:rsidR="00CD6239" w:rsidRPr="0053604F" w:rsidRDefault="00CD6239" w:rsidP="00CD6239">
      <w:pPr>
        <w:pStyle w:val="Standard"/>
        <w:tabs>
          <w:tab w:val="left" w:pos="720"/>
        </w:tabs>
        <w:spacing w:after="0" w:line="276" w:lineRule="auto"/>
        <w:ind w:left="705" w:hanging="15"/>
        <w:jc w:val="both"/>
        <w:rPr>
          <w:rFonts w:ascii="Arial" w:hAnsi="Arial" w:cs="Arial"/>
          <w:b/>
          <w:bCs/>
          <w:sz w:val="28"/>
          <w:szCs w:val="28"/>
        </w:rPr>
      </w:pPr>
      <w:bookmarkStart w:id="10" w:name="_Hlk44867055"/>
      <w:r w:rsidRPr="0053604F">
        <w:rPr>
          <w:rFonts w:ascii="Arial" w:hAnsi="Arial" w:cs="Arial"/>
          <w:b/>
          <w:bCs/>
          <w:sz w:val="28"/>
          <w:szCs w:val="28"/>
        </w:rPr>
        <w:t>1.4 Uwarunkowania wykonania przedmiotu zamówienia</w:t>
      </w:r>
    </w:p>
    <w:p w14:paraId="23454175" w14:textId="77777777" w:rsidR="00CD6239" w:rsidRPr="00906778" w:rsidRDefault="00CD6239" w:rsidP="00CD6239">
      <w:pPr>
        <w:pStyle w:val="Standard"/>
        <w:tabs>
          <w:tab w:val="left" w:pos="330"/>
        </w:tabs>
        <w:spacing w:after="0" w:line="276" w:lineRule="auto"/>
        <w:ind w:left="315"/>
        <w:jc w:val="both"/>
        <w:rPr>
          <w:rFonts w:ascii="Arial" w:eastAsia="Arial" w:hAnsi="Arial" w:cs="Arial"/>
        </w:rPr>
      </w:pPr>
      <w:r w:rsidRPr="00906778">
        <w:rPr>
          <w:rFonts w:ascii="Arial" w:eastAsia="Arial" w:hAnsi="Arial" w:cs="Arial"/>
        </w:rPr>
        <w:t>- Uzyskanie wszelkich uzgodnień, decyzji, mapy geodezyjne do celów projektowych jest po stronie Wykonawcy na podstawie otrzymanego od Zamawiającego pełnomocnictwa,</w:t>
      </w:r>
    </w:p>
    <w:p w14:paraId="2733BAAE" w14:textId="1A3AB079" w:rsidR="002851E8" w:rsidRPr="00906778" w:rsidRDefault="00CD6239" w:rsidP="00B664C6">
      <w:pPr>
        <w:pStyle w:val="Standard"/>
        <w:numPr>
          <w:ilvl w:val="0"/>
          <w:numId w:val="2"/>
        </w:numPr>
        <w:tabs>
          <w:tab w:val="left" w:pos="330"/>
          <w:tab w:val="left" w:pos="510"/>
        </w:tabs>
        <w:spacing w:after="0" w:line="276" w:lineRule="auto"/>
        <w:ind w:left="315" w:firstLine="0"/>
        <w:jc w:val="both"/>
        <w:rPr>
          <w:rFonts w:ascii="Arial" w:eastAsia="Arial" w:hAnsi="Arial" w:cs="Arial"/>
        </w:rPr>
      </w:pPr>
      <w:r w:rsidRPr="00906778">
        <w:rPr>
          <w:rFonts w:ascii="Arial" w:eastAsia="Arial" w:hAnsi="Arial" w:cs="Arial"/>
        </w:rPr>
        <w:t>Na etapie projektowania Wykonawca jest zobowiązany do konsultacji z Zamawiającym i uzyskania jego aprobaty w stosunku do oferowanych rozwiązań technicznych,</w:t>
      </w:r>
    </w:p>
    <w:p w14:paraId="04A871EE" w14:textId="52295A18" w:rsidR="003076A9" w:rsidRPr="00906778" w:rsidRDefault="00CD6239" w:rsidP="00E6730C">
      <w:pPr>
        <w:pStyle w:val="Standard"/>
        <w:autoSpaceDE w:val="0"/>
        <w:spacing w:after="0" w:line="276" w:lineRule="auto"/>
        <w:ind w:left="315"/>
        <w:jc w:val="both"/>
        <w:rPr>
          <w:rFonts w:ascii="Arial" w:eastAsia="Arial" w:hAnsi="Arial" w:cs="Arial"/>
        </w:rPr>
      </w:pPr>
      <w:r w:rsidRPr="00906778">
        <w:rPr>
          <w:rFonts w:ascii="Arial" w:eastAsia="Arial" w:hAnsi="Arial" w:cs="Arial"/>
        </w:rPr>
        <w:t xml:space="preserve">- Ilości słupów i opraw podane w dokumentacji </w:t>
      </w:r>
      <w:r w:rsidR="00E6730C" w:rsidRPr="00906778">
        <w:rPr>
          <w:rFonts w:ascii="Arial" w:eastAsia="Arial" w:hAnsi="Arial" w:cs="Arial"/>
        </w:rPr>
        <w:t>przetargow</w:t>
      </w:r>
      <w:r w:rsidRPr="00906778">
        <w:rPr>
          <w:rFonts w:ascii="Arial" w:eastAsia="Arial" w:hAnsi="Arial" w:cs="Arial"/>
        </w:rPr>
        <w:t xml:space="preserve">ej są wielkościami orientacyjnymi, przyjętymi przez Zamawiającego do oszacowania wartości zamówienia i nie mogą być podstawą do zmiany ceny ofertowej w przypadku gdy rzeczywiste wielkości wynikające z projektu będą się różniły od przyjętych przez Zamawiającego, dlatego zaleca się, żeby Oferent dokonał wizji w terenie oraz zapoznał się z istniejącym </w:t>
      </w:r>
      <w:r w:rsidR="00E6730C" w:rsidRPr="00906778">
        <w:rPr>
          <w:rFonts w:ascii="Arial" w:eastAsia="Arial" w:hAnsi="Arial" w:cs="Arial"/>
        </w:rPr>
        <w:t>sta</w:t>
      </w:r>
      <w:r w:rsidRPr="00906778">
        <w:rPr>
          <w:rFonts w:ascii="Arial" w:eastAsia="Arial" w:hAnsi="Arial" w:cs="Arial"/>
        </w:rPr>
        <w:t>nem,</w:t>
      </w:r>
    </w:p>
    <w:p w14:paraId="7AA985EA" w14:textId="7CF977AB" w:rsidR="00CD6239" w:rsidRPr="00906778" w:rsidRDefault="00CD6239" w:rsidP="00CD6239">
      <w:pPr>
        <w:pStyle w:val="Standard"/>
        <w:numPr>
          <w:ilvl w:val="0"/>
          <w:numId w:val="6"/>
        </w:numPr>
        <w:tabs>
          <w:tab w:val="left" w:pos="525"/>
        </w:tabs>
        <w:autoSpaceDE w:val="0"/>
        <w:spacing w:after="0" w:line="276" w:lineRule="auto"/>
        <w:ind w:left="315" w:firstLine="0"/>
        <w:jc w:val="both"/>
        <w:rPr>
          <w:rFonts w:ascii="Arial" w:eastAsia="Arial" w:hAnsi="Arial" w:cs="Arial"/>
        </w:rPr>
      </w:pPr>
      <w:r w:rsidRPr="00906778">
        <w:rPr>
          <w:rFonts w:ascii="Arial" w:eastAsia="Arial" w:hAnsi="Arial" w:cs="Arial"/>
        </w:rPr>
        <w:t xml:space="preserve">Wykonawca dołączy do </w:t>
      </w:r>
      <w:r w:rsidR="00D613F4" w:rsidRPr="00906778">
        <w:rPr>
          <w:rFonts w:ascii="Arial" w:eastAsia="Arial" w:hAnsi="Arial" w:cs="Arial"/>
        </w:rPr>
        <w:t>sporządzonego</w:t>
      </w:r>
      <w:r w:rsidRPr="00906778">
        <w:rPr>
          <w:rFonts w:ascii="Arial" w:eastAsia="Arial" w:hAnsi="Arial" w:cs="Arial"/>
        </w:rPr>
        <w:t xml:space="preserve"> projektu </w:t>
      </w:r>
      <w:r w:rsidR="00D613F4" w:rsidRPr="00906778">
        <w:rPr>
          <w:rFonts w:ascii="Arial" w:eastAsia="Arial" w:hAnsi="Arial" w:cs="Arial"/>
        </w:rPr>
        <w:t xml:space="preserve">budowlanego </w:t>
      </w:r>
      <w:r w:rsidRPr="00906778">
        <w:rPr>
          <w:rFonts w:ascii="Arial" w:eastAsia="Arial" w:hAnsi="Arial" w:cs="Arial"/>
        </w:rPr>
        <w:t>oświadczenie, że jest on wykonany zgodnie z umową, obowiązującymi przepisami, normami i wytycznymi, oraz że jest on kompletny z punktu widzenia celu, któremu ma służyć,</w:t>
      </w:r>
    </w:p>
    <w:p w14:paraId="548348E2" w14:textId="77777777" w:rsidR="00CD6239" w:rsidRPr="00906778" w:rsidRDefault="00CD6239" w:rsidP="00CD6239">
      <w:pPr>
        <w:pStyle w:val="Standard"/>
        <w:numPr>
          <w:ilvl w:val="0"/>
          <w:numId w:val="6"/>
        </w:numPr>
        <w:tabs>
          <w:tab w:val="left" w:pos="525"/>
        </w:tabs>
        <w:autoSpaceDE w:val="0"/>
        <w:spacing w:after="0" w:line="276" w:lineRule="auto"/>
        <w:ind w:left="315" w:firstLine="0"/>
        <w:jc w:val="both"/>
        <w:rPr>
          <w:rFonts w:ascii="Arial" w:hAnsi="Arial" w:cs="Arial"/>
        </w:rPr>
      </w:pPr>
      <w:r w:rsidRPr="00906778">
        <w:rPr>
          <w:rFonts w:ascii="Arial" w:eastAsia="Arial" w:hAnsi="Arial" w:cs="Arial"/>
        </w:rPr>
        <w:t>Dla nowych odcinków linii oświetleniowych n</w:t>
      </w:r>
      <w:r w:rsidRPr="00906778">
        <w:rPr>
          <w:rFonts w:ascii="Arial" w:eastAsia="Calibri, Calibri" w:hAnsi="Arial" w:cs="Arial"/>
          <w:color w:val="000000"/>
        </w:rPr>
        <w:t>ależy stosować oprawy oświetleniowe, których charakterystyki świetlne zapewniają maksymalizację odstępów między słupami (przy zachowaniu odpowiedniej równomierności oświetlenia),</w:t>
      </w:r>
    </w:p>
    <w:p w14:paraId="4B8FEF13" w14:textId="77777777" w:rsidR="00CD6239" w:rsidRPr="00906778" w:rsidRDefault="00CD6239" w:rsidP="00CD6239">
      <w:pPr>
        <w:pStyle w:val="Standard"/>
        <w:numPr>
          <w:ilvl w:val="0"/>
          <w:numId w:val="6"/>
        </w:numPr>
        <w:tabs>
          <w:tab w:val="left" w:pos="480"/>
        </w:tabs>
        <w:autoSpaceDE w:val="0"/>
        <w:spacing w:after="0" w:line="276" w:lineRule="auto"/>
        <w:ind w:left="315" w:firstLine="0"/>
        <w:jc w:val="both"/>
        <w:rPr>
          <w:rFonts w:ascii="Arial" w:eastAsia="Arial" w:hAnsi="Arial" w:cs="Arial"/>
        </w:rPr>
      </w:pPr>
      <w:r w:rsidRPr="00906778">
        <w:rPr>
          <w:rFonts w:ascii="Arial" w:eastAsia="Arial" w:hAnsi="Arial" w:cs="Arial"/>
        </w:rPr>
        <w:t>Wykonawca będzie zobowiązany zapewnić osobom upoważnionym przez Zamawiającego dostępu na teren budowy,</w:t>
      </w:r>
    </w:p>
    <w:p w14:paraId="4AD422BA" w14:textId="348062EB" w:rsidR="00D613F4" w:rsidRPr="00906778" w:rsidRDefault="00CD6239" w:rsidP="00CD6239">
      <w:pPr>
        <w:pStyle w:val="Standard"/>
        <w:numPr>
          <w:ilvl w:val="0"/>
          <w:numId w:val="6"/>
        </w:numPr>
        <w:tabs>
          <w:tab w:val="left" w:pos="480"/>
        </w:tabs>
        <w:autoSpaceDE w:val="0"/>
        <w:spacing w:after="0" w:line="276" w:lineRule="auto"/>
        <w:ind w:left="315" w:firstLine="0"/>
        <w:jc w:val="both"/>
        <w:rPr>
          <w:rFonts w:ascii="Arial" w:eastAsia="Arial" w:hAnsi="Arial" w:cs="Arial"/>
        </w:rPr>
      </w:pPr>
      <w:r w:rsidRPr="00906778">
        <w:rPr>
          <w:rFonts w:ascii="Arial" w:eastAsia="Arial" w:hAnsi="Arial" w:cs="Arial"/>
        </w:rPr>
        <w:t xml:space="preserve">Wykonawca w ramach oferowanej ceny za wykonanie przedmiotu zamówienia musi wycenić wszystkie koszty związane z realizacją inwestycji wynikające z </w:t>
      </w:r>
      <w:r w:rsidR="00A02D63" w:rsidRPr="00906778">
        <w:rPr>
          <w:rFonts w:ascii="Arial" w:eastAsia="Arial" w:hAnsi="Arial" w:cs="Arial"/>
        </w:rPr>
        <w:t>niniejszego programu funkcjonalno-użytkowego, związane z robotami przygotowawczymi, porządkowymi, organizacją zaplecza budowy, odbudowy nawierzchni itp.</w:t>
      </w:r>
    </w:p>
    <w:p w14:paraId="2F7EDC03" w14:textId="233876FB" w:rsidR="00CD6239" w:rsidRPr="00906778" w:rsidRDefault="00A02D63" w:rsidP="00A02D63">
      <w:pPr>
        <w:pStyle w:val="Standard"/>
        <w:autoSpaceDE w:val="0"/>
        <w:spacing w:after="0" w:line="276" w:lineRule="auto"/>
        <w:ind w:left="315"/>
        <w:jc w:val="both"/>
        <w:rPr>
          <w:rFonts w:ascii="Arial" w:eastAsia="Arial" w:hAnsi="Arial" w:cs="Arial"/>
        </w:rPr>
      </w:pPr>
      <w:r w:rsidRPr="00906778">
        <w:rPr>
          <w:rFonts w:ascii="Arial" w:eastAsia="Arial" w:hAnsi="Arial" w:cs="Arial"/>
        </w:rPr>
        <w:t xml:space="preserve">- </w:t>
      </w:r>
      <w:r w:rsidR="00CD6239" w:rsidRPr="00906778">
        <w:rPr>
          <w:rFonts w:ascii="Arial" w:eastAsia="Arial" w:hAnsi="Arial" w:cs="Arial"/>
        </w:rPr>
        <w:t>W miejscach prowadzenia robót teren przywrócić do stanu poprzedniego, nawierzchnie rozbieralne, odtwarzać z wykorzystaniem materiału z rozbiórki, elementy uszkodzone lub zniszczone wymienić na nowe. Trawniki i zieleńce uzupełnić humusem i obsiać trawą.</w:t>
      </w:r>
    </w:p>
    <w:p w14:paraId="30CB2C58" w14:textId="77777777" w:rsidR="00CD6239" w:rsidRPr="00906778" w:rsidRDefault="00CD6239" w:rsidP="00CD6239">
      <w:pPr>
        <w:pStyle w:val="Standard"/>
        <w:tabs>
          <w:tab w:val="left" w:pos="480"/>
        </w:tabs>
        <w:autoSpaceDE w:val="0"/>
        <w:spacing w:after="0" w:line="276" w:lineRule="auto"/>
        <w:ind w:left="315"/>
        <w:jc w:val="both"/>
        <w:rPr>
          <w:rFonts w:ascii="Arial" w:eastAsia="Arial" w:hAnsi="Arial" w:cs="Arial"/>
        </w:rPr>
      </w:pPr>
      <w:r w:rsidRPr="00906778">
        <w:rPr>
          <w:rFonts w:ascii="Arial" w:eastAsia="Arial" w:hAnsi="Arial" w:cs="Arial"/>
        </w:rPr>
        <w:t>- Wszystkie materiały i urządzenia zastosowane do budowy zaprojektowanych instalacji oświetleniowych muszą być fabrycznie nowe oraz spełniać wymogi Ustawy z dnia 16 kwietnia 2004 r. o wyrobach budowlanych.</w:t>
      </w:r>
    </w:p>
    <w:p w14:paraId="7D70E9DB" w14:textId="77777777" w:rsidR="00CD6239" w:rsidRPr="00906778" w:rsidRDefault="00CD6239" w:rsidP="00CD6239">
      <w:pPr>
        <w:pStyle w:val="Standard"/>
        <w:numPr>
          <w:ilvl w:val="0"/>
          <w:numId w:val="7"/>
        </w:numPr>
        <w:tabs>
          <w:tab w:val="left" w:pos="480"/>
        </w:tabs>
        <w:autoSpaceDE w:val="0"/>
        <w:spacing w:after="0" w:line="276" w:lineRule="auto"/>
        <w:ind w:left="315" w:firstLine="0"/>
        <w:jc w:val="both"/>
        <w:rPr>
          <w:rFonts w:ascii="Arial" w:eastAsia="Calibri, Calibri" w:hAnsi="Arial" w:cs="Arial"/>
          <w:color w:val="000000"/>
        </w:rPr>
      </w:pPr>
      <w:r w:rsidRPr="00906778">
        <w:rPr>
          <w:rFonts w:ascii="Arial" w:eastAsia="Calibri, Calibri" w:hAnsi="Arial" w:cs="Arial"/>
          <w:color w:val="000000"/>
        </w:rPr>
        <w:t>Wszystkie urządzenia muszą posiadać znak bezpieczeństwa CE oraz spełniać wymagania obowiązujących norm i przepisów, w szczególności wymagania w zakresie ochrony przeciwporażeniowej,</w:t>
      </w:r>
    </w:p>
    <w:p w14:paraId="6FC8781B" w14:textId="77777777" w:rsidR="00CD6239" w:rsidRPr="00906778" w:rsidRDefault="00CD6239" w:rsidP="00CD6239">
      <w:pPr>
        <w:pStyle w:val="Standard"/>
        <w:tabs>
          <w:tab w:val="left" w:pos="165"/>
        </w:tabs>
        <w:autoSpaceDE w:val="0"/>
        <w:spacing w:after="0" w:line="276" w:lineRule="auto"/>
        <w:jc w:val="both"/>
        <w:rPr>
          <w:rFonts w:ascii="Arial" w:eastAsia="Arial" w:hAnsi="Arial" w:cs="Arial"/>
        </w:rPr>
      </w:pPr>
    </w:p>
    <w:p w14:paraId="78B4A641" w14:textId="77777777" w:rsidR="00CD6239" w:rsidRPr="0053604F" w:rsidRDefault="00CD6239" w:rsidP="00CD6239">
      <w:pPr>
        <w:pStyle w:val="Standard"/>
        <w:spacing w:after="0" w:line="276" w:lineRule="auto"/>
        <w:jc w:val="both"/>
        <w:rPr>
          <w:rFonts w:ascii="Arial" w:hAnsi="Arial" w:cs="Arial"/>
          <w:b/>
          <w:bCs/>
          <w:sz w:val="28"/>
          <w:szCs w:val="28"/>
        </w:rPr>
      </w:pPr>
      <w:r w:rsidRPr="0053604F">
        <w:rPr>
          <w:rFonts w:ascii="Arial" w:hAnsi="Arial" w:cs="Arial"/>
          <w:b/>
          <w:bCs/>
          <w:sz w:val="28"/>
          <w:szCs w:val="28"/>
        </w:rPr>
        <w:t>2. Część informacyjna</w:t>
      </w:r>
    </w:p>
    <w:p w14:paraId="455B14F5" w14:textId="77777777" w:rsidR="00CD6239" w:rsidRPr="0053604F" w:rsidRDefault="00CD6239" w:rsidP="00CD6239">
      <w:pPr>
        <w:pStyle w:val="Standard"/>
        <w:spacing w:after="0" w:line="276" w:lineRule="auto"/>
        <w:jc w:val="both"/>
        <w:rPr>
          <w:rFonts w:ascii="Arial" w:hAnsi="Arial" w:cs="Arial"/>
          <w:b/>
          <w:bCs/>
          <w:sz w:val="24"/>
          <w:szCs w:val="24"/>
        </w:rPr>
      </w:pPr>
      <w:r w:rsidRPr="0053604F">
        <w:rPr>
          <w:rFonts w:ascii="Arial" w:hAnsi="Arial" w:cs="Arial"/>
          <w:b/>
          <w:bCs/>
          <w:sz w:val="24"/>
          <w:szCs w:val="24"/>
        </w:rPr>
        <w:t>2.1 wykaz załączników do PFU:</w:t>
      </w:r>
    </w:p>
    <w:p w14:paraId="0C6CB99C" w14:textId="77777777" w:rsidR="0053604F" w:rsidRDefault="00CD6239" w:rsidP="00CD6239">
      <w:pPr>
        <w:pStyle w:val="Standard"/>
        <w:spacing w:after="0" w:line="276" w:lineRule="auto"/>
        <w:jc w:val="both"/>
        <w:rPr>
          <w:rFonts w:ascii="Arial" w:hAnsi="Arial" w:cs="Arial"/>
          <w:kern w:val="0"/>
          <w:lang w:eastAsia="pl-PL"/>
        </w:rPr>
      </w:pPr>
      <w:r w:rsidRPr="00906778">
        <w:rPr>
          <w:rFonts w:ascii="Arial" w:hAnsi="Arial" w:cs="Arial"/>
        </w:rPr>
        <w:t xml:space="preserve">1. Załącznik nr </w:t>
      </w:r>
      <w:r w:rsidR="007E77CC" w:rsidRPr="00906778">
        <w:rPr>
          <w:rFonts w:ascii="Arial" w:hAnsi="Arial" w:cs="Arial"/>
        </w:rPr>
        <w:t>6</w:t>
      </w:r>
      <w:r w:rsidR="0053604F">
        <w:rPr>
          <w:rFonts w:ascii="Arial" w:hAnsi="Arial" w:cs="Arial"/>
        </w:rPr>
        <w:t>a</w:t>
      </w:r>
      <w:r w:rsidRPr="00906778">
        <w:rPr>
          <w:rFonts w:ascii="Arial" w:hAnsi="Arial" w:cs="Arial"/>
        </w:rPr>
        <w:t xml:space="preserve"> -  „</w:t>
      </w:r>
      <w:r w:rsidR="007E77CC" w:rsidRPr="00906778">
        <w:rPr>
          <w:rFonts w:ascii="Arial" w:hAnsi="Arial" w:cs="Arial"/>
          <w:kern w:val="0"/>
          <w:lang w:eastAsia="pl-PL"/>
        </w:rPr>
        <w:t>Z</w:t>
      </w:r>
      <w:r w:rsidR="00263D5F" w:rsidRPr="00906778">
        <w:rPr>
          <w:rFonts w:ascii="Arial" w:hAnsi="Arial" w:cs="Arial"/>
          <w:kern w:val="0"/>
          <w:lang w:eastAsia="pl-PL"/>
        </w:rPr>
        <w:t xml:space="preserve">estawienie </w:t>
      </w:r>
      <w:r w:rsidR="007E77CC" w:rsidRPr="00906778">
        <w:rPr>
          <w:rFonts w:ascii="Arial" w:hAnsi="Arial" w:cs="Arial"/>
          <w:kern w:val="0"/>
          <w:lang w:eastAsia="pl-PL"/>
        </w:rPr>
        <w:t xml:space="preserve">planowanych </w:t>
      </w:r>
      <w:r w:rsidR="00263D5F" w:rsidRPr="00906778">
        <w:rPr>
          <w:rFonts w:ascii="Arial" w:hAnsi="Arial" w:cs="Arial"/>
          <w:kern w:val="0"/>
          <w:lang w:eastAsia="pl-PL"/>
        </w:rPr>
        <w:t>odcinków do dobudowy</w:t>
      </w:r>
      <w:r w:rsidR="007E77CC" w:rsidRPr="00906778">
        <w:rPr>
          <w:rFonts w:ascii="Arial" w:hAnsi="Arial" w:cs="Arial"/>
          <w:kern w:val="0"/>
          <w:lang w:eastAsia="pl-PL"/>
        </w:rPr>
        <w:t xml:space="preserve"> i wymiany oświetlenia</w:t>
      </w:r>
      <w:r w:rsidRPr="00906778">
        <w:rPr>
          <w:rFonts w:ascii="Arial" w:hAnsi="Arial" w:cs="Arial"/>
          <w:kern w:val="0"/>
          <w:lang w:eastAsia="pl-PL"/>
        </w:rPr>
        <w:t xml:space="preserve">” </w:t>
      </w:r>
      <w:r w:rsidR="0053604F">
        <w:rPr>
          <w:rFonts w:ascii="Arial" w:hAnsi="Arial" w:cs="Arial"/>
          <w:kern w:val="0"/>
          <w:lang w:eastAsia="pl-PL"/>
        </w:rPr>
        <w:t>dla części A zamówienia</w:t>
      </w:r>
    </w:p>
    <w:p w14:paraId="58F7074B" w14:textId="60A5001F" w:rsidR="00263D5F" w:rsidRPr="00906778" w:rsidRDefault="0053604F" w:rsidP="00CD6239">
      <w:pPr>
        <w:pStyle w:val="Standard"/>
        <w:spacing w:after="0" w:line="276" w:lineRule="auto"/>
        <w:jc w:val="both"/>
        <w:rPr>
          <w:rFonts w:ascii="Arial" w:hAnsi="Arial" w:cs="Arial"/>
          <w:kern w:val="0"/>
          <w:lang w:eastAsia="pl-PL"/>
        </w:rPr>
      </w:pPr>
      <w:r>
        <w:rPr>
          <w:rFonts w:ascii="Arial" w:hAnsi="Arial" w:cs="Arial"/>
          <w:kern w:val="0"/>
          <w:lang w:eastAsia="pl-PL"/>
        </w:rPr>
        <w:lastRenderedPageBreak/>
        <w:t>2.</w:t>
      </w:r>
      <w:r w:rsidR="00CD6239" w:rsidRPr="00906778">
        <w:rPr>
          <w:rFonts w:ascii="Arial" w:hAnsi="Arial" w:cs="Arial"/>
          <w:kern w:val="0"/>
          <w:lang w:eastAsia="pl-PL"/>
        </w:rPr>
        <w:t xml:space="preserve"> </w:t>
      </w:r>
      <w:r w:rsidRPr="00906778">
        <w:rPr>
          <w:rFonts w:ascii="Arial" w:hAnsi="Arial" w:cs="Arial"/>
        </w:rPr>
        <w:t>Załącznik nr 6</w:t>
      </w:r>
      <w:r>
        <w:rPr>
          <w:rFonts w:ascii="Arial" w:hAnsi="Arial" w:cs="Arial"/>
        </w:rPr>
        <w:t>b</w:t>
      </w:r>
      <w:r w:rsidRPr="00906778">
        <w:rPr>
          <w:rFonts w:ascii="Arial" w:hAnsi="Arial" w:cs="Arial"/>
        </w:rPr>
        <w:t xml:space="preserve"> -  „</w:t>
      </w:r>
      <w:r w:rsidRPr="00906778">
        <w:rPr>
          <w:rFonts w:ascii="Arial" w:hAnsi="Arial" w:cs="Arial"/>
          <w:kern w:val="0"/>
          <w:lang w:eastAsia="pl-PL"/>
        </w:rPr>
        <w:t xml:space="preserve">Zestawienie planowanych odcinków do dobudowy i wymiany oświetlenia” </w:t>
      </w:r>
      <w:r>
        <w:rPr>
          <w:rFonts w:ascii="Arial" w:hAnsi="Arial" w:cs="Arial"/>
          <w:kern w:val="0"/>
          <w:lang w:eastAsia="pl-PL"/>
        </w:rPr>
        <w:t>dla części B zamówienia</w:t>
      </w:r>
    </w:p>
    <w:p w14:paraId="758A7780" w14:textId="36F7900A" w:rsidR="00CD6239" w:rsidRPr="00906778" w:rsidRDefault="004C0AC0" w:rsidP="00CD6239">
      <w:pPr>
        <w:pStyle w:val="Standard"/>
        <w:spacing w:after="0" w:line="276" w:lineRule="auto"/>
        <w:jc w:val="both"/>
        <w:rPr>
          <w:rFonts w:ascii="Arial" w:hAnsi="Arial" w:cs="Arial"/>
        </w:rPr>
      </w:pPr>
      <w:r w:rsidRPr="00906778">
        <w:rPr>
          <w:rFonts w:ascii="Arial" w:hAnsi="Arial" w:cs="Arial"/>
        </w:rPr>
        <w:t>3</w:t>
      </w:r>
      <w:r w:rsidR="00CD6239" w:rsidRPr="00906778">
        <w:rPr>
          <w:rFonts w:ascii="Arial" w:hAnsi="Arial" w:cs="Arial"/>
        </w:rPr>
        <w:t xml:space="preserve">. Załącznik nr </w:t>
      </w:r>
      <w:r w:rsidR="007E77CC" w:rsidRPr="00906778">
        <w:rPr>
          <w:rFonts w:ascii="Arial" w:hAnsi="Arial" w:cs="Arial"/>
        </w:rPr>
        <w:t>9</w:t>
      </w:r>
      <w:r w:rsidR="00CD6239" w:rsidRPr="00906778">
        <w:rPr>
          <w:rFonts w:ascii="Arial" w:hAnsi="Arial" w:cs="Arial"/>
        </w:rPr>
        <w:t xml:space="preserve"> -  „Wytyczne dla opraw oświetleniowych LED”</w:t>
      </w:r>
    </w:p>
    <w:p w14:paraId="5C17614F" w14:textId="77777777" w:rsidR="00CD6239" w:rsidRPr="00906778" w:rsidRDefault="00CD6239" w:rsidP="00CD6239">
      <w:pPr>
        <w:pStyle w:val="Standard"/>
        <w:spacing w:after="0" w:line="276" w:lineRule="auto"/>
        <w:jc w:val="both"/>
        <w:rPr>
          <w:rFonts w:ascii="Arial" w:hAnsi="Arial" w:cs="Arial"/>
          <w:b/>
        </w:rPr>
      </w:pPr>
    </w:p>
    <w:p w14:paraId="07FCFEA0" w14:textId="77777777" w:rsidR="00CD6239" w:rsidRPr="0053604F" w:rsidRDefault="00CD6239" w:rsidP="00CD6239">
      <w:pPr>
        <w:pStyle w:val="Standard"/>
        <w:spacing w:after="0" w:line="276" w:lineRule="auto"/>
        <w:jc w:val="both"/>
        <w:rPr>
          <w:rFonts w:ascii="Arial" w:hAnsi="Arial" w:cs="Arial"/>
          <w:b/>
          <w:sz w:val="24"/>
          <w:szCs w:val="24"/>
        </w:rPr>
      </w:pPr>
      <w:r w:rsidRPr="0053604F">
        <w:rPr>
          <w:rFonts w:ascii="Arial" w:hAnsi="Arial" w:cs="Arial"/>
          <w:b/>
          <w:sz w:val="24"/>
          <w:szCs w:val="24"/>
        </w:rPr>
        <w:t>2.2. Oświadczenia Zamawiającego</w:t>
      </w:r>
    </w:p>
    <w:p w14:paraId="36E4927E" w14:textId="74DC71A5" w:rsidR="00CD6239" w:rsidRPr="00906778" w:rsidRDefault="00CD6239" w:rsidP="00CD6239">
      <w:pPr>
        <w:pStyle w:val="Standard"/>
        <w:spacing w:after="0" w:line="276" w:lineRule="auto"/>
        <w:jc w:val="both"/>
        <w:rPr>
          <w:rFonts w:ascii="Arial" w:hAnsi="Arial" w:cs="Arial"/>
        </w:rPr>
      </w:pPr>
      <w:r w:rsidRPr="00906778">
        <w:rPr>
          <w:rFonts w:ascii="Arial" w:hAnsi="Arial" w:cs="Arial"/>
        </w:rPr>
        <w:t>Zamawiający oświadcza, że posiada tytuł prawny do pasów drogowych znajdujących się przy drogach gminnych, powiatowych i wojewódzkich, jako do terenu, na którym Wykonawca będzie mógł zaprojektować i wybudować przyszłe linie oświetleniowe. Ewentualne zmiany lokalizacji nowych linii i punktów oświetleniowych poza pasami drogowymi w/w dróg będą wymagały dodatkowych uzgodnień ze strony Wykonawcy z właścicielami terenu lub ich zarządcami.</w:t>
      </w:r>
    </w:p>
    <w:p w14:paraId="192F2826" w14:textId="77777777" w:rsidR="00A02D63" w:rsidRPr="00906778" w:rsidRDefault="00A02D63" w:rsidP="00CD6239">
      <w:pPr>
        <w:pStyle w:val="Standard"/>
        <w:spacing w:after="0" w:line="276" w:lineRule="auto"/>
        <w:jc w:val="both"/>
        <w:rPr>
          <w:rFonts w:ascii="Arial" w:hAnsi="Arial" w:cs="Arial"/>
          <w:b/>
          <w:bCs/>
        </w:rPr>
      </w:pPr>
    </w:p>
    <w:p w14:paraId="73B37DEF" w14:textId="77777777" w:rsidR="00CD6239" w:rsidRPr="0053604F" w:rsidRDefault="00CD6239" w:rsidP="00CD6239">
      <w:pPr>
        <w:pStyle w:val="Standard"/>
        <w:spacing w:after="0" w:line="276" w:lineRule="auto"/>
        <w:jc w:val="both"/>
        <w:rPr>
          <w:rFonts w:ascii="Arial" w:hAnsi="Arial" w:cs="Arial"/>
          <w:b/>
          <w:bCs/>
          <w:sz w:val="24"/>
          <w:szCs w:val="24"/>
        </w:rPr>
      </w:pPr>
      <w:r w:rsidRPr="0053604F">
        <w:rPr>
          <w:rFonts w:ascii="Arial" w:hAnsi="Arial" w:cs="Arial"/>
          <w:b/>
          <w:bCs/>
          <w:sz w:val="24"/>
          <w:szCs w:val="24"/>
        </w:rPr>
        <w:t>2.3 Podstawy prawne</w:t>
      </w:r>
    </w:p>
    <w:p w14:paraId="748187E9"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 Ustawa z dnia 7 lipca 1994 Prawo budowlane (Dz.U. z 2021 r. poz. 2351).</w:t>
      </w:r>
    </w:p>
    <w:p w14:paraId="2847DCE6"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2. Ustawa z dnia z dnia 29 stycznia 2004 r. Prawo zamówień publicznych (Dz. U. z 2021r. poz. 1129).</w:t>
      </w:r>
    </w:p>
    <w:p w14:paraId="67F222B8"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3. Ustawa z dnia 16 kwietnia 2004 r. o wyrobach budowlanych (Dz. U. z 2020r. poz. 215).</w:t>
      </w:r>
    </w:p>
    <w:p w14:paraId="4F2ACB67"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4. Ustawa z dnia 16 kwietnia 2004 r. o ochronie przyrody (Dz. U. z 2018r. poz. 1614).</w:t>
      </w:r>
    </w:p>
    <w:p w14:paraId="37CA1119"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5. Ustawa z dnia 17 maja 1989 r. Prawo geodezyjne i kartograficzne (Dz. U. z 2020 r. poz. 276).</w:t>
      </w:r>
    </w:p>
    <w:p w14:paraId="5DFECE63"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6. Ustawa z dnia 12 września 2002 r. o normalizacji (Dz. U. z 2015 r. poz. 1483).</w:t>
      </w:r>
    </w:p>
    <w:p w14:paraId="134091CC"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7. Ustawa z dnia 10 kwietnia 1997 r. Prawo energetyczne (Dz. U. z 2020 r. poz. 833).</w:t>
      </w:r>
    </w:p>
    <w:p w14:paraId="2F25ECD1"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8. Ustawa z dnia 30 sierpnia 2002 r. o systemie oceny zgodności (Dz. U. z 2019r. poz. 544).</w:t>
      </w:r>
    </w:p>
    <w:p w14:paraId="5CFAE01F"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9. Ustawa z dnia 20 czerwca 1997 r. Prawo o ruchu drogowym (Dz. U. z 2020 r. poz. 110).</w:t>
      </w:r>
    </w:p>
    <w:p w14:paraId="1F74E912"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10. Rozporządzenia Ministra Transportu, Budownictwa i Gospodarki Morskiej z dnia 25 kwietnia 2012 r. w sprawie szczegółowego zakresu i formy projektu budowlanego (Dz. U. z 2018 r. poz. 1935).</w:t>
      </w:r>
    </w:p>
    <w:p w14:paraId="631E08EA"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11. Rozporządzenie Ministra Infrastruktury z dnia 2 września 2004 r. w sprawie szczegółowego zakresu i formy dokumentacji projektowej, specyfikacji technicznych wykonania i odbioru robót budowlanych oraz programu funkcjonalno –użytkowego (Dz. U. z 2013 r., poz. 1129).</w:t>
      </w:r>
    </w:p>
    <w:p w14:paraId="1248EDC0"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12. Rozporządzenie Ministra Infrastruktury z dnia 18 maja 2004r. w sprawie określenia metod i podstaw sporządzania kosztorysu inwestorskiego, obliczania planowanych kosztów prac projektowych oraz planowanych kosztów robót budowlanych określonych w programie funkcjonalno–użytkowym ( Dz. U. z 2004 r., nr 130, poz. 1389).</w:t>
      </w:r>
    </w:p>
    <w:p w14:paraId="12D59214"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13. Rozporządzenie Ministra Infrastruktury z dnia 23 czerwca 2003 r. w sprawie informacji dotyczącej bezpieczeństwa i ochrony zdrowia oraz planu bezpieczeństwa i ochrony zdrowia (Dz. U. z 2003 r., Nr 120, poz. 1126).</w:t>
      </w:r>
    </w:p>
    <w:p w14:paraId="45CBC654" w14:textId="523A5A6C"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14. Rozporządzenie Ministra Gospodarki z dnia 28 marca 2013 r. w sprawie bezpieczeństwa i higieny pracy przy urządzeniach energetycznych (Dz. U. z 2013 r. poz. 492).</w:t>
      </w:r>
    </w:p>
    <w:p w14:paraId="35845750"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15. Rozporządzenie Ministra Transportu i Gospodarki Morskiej z dnia 2 marca 1999 r. w sprawie warunków technicznych jakim powinny odpowiadać drogi publiczne i ich usytuowanie (Dz. U. z 2016 r. poz. 124).</w:t>
      </w:r>
    </w:p>
    <w:p w14:paraId="311666E3"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 xml:space="preserve">16.Rozporządzenie Ministra Gospodarki Przestrzennej i Budownictwa z dnia 21 lutego 1995 r. w sprawie rodzajów i zakresu opracowań geodezyjno –kartograficznych oraz </w:t>
      </w:r>
    </w:p>
    <w:p w14:paraId="4375EF9A"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czynności geodezyjnych obowiązujących w budownictwie (Dz. U. z 1995 r., Nr 25, poz. 133).</w:t>
      </w:r>
    </w:p>
    <w:p w14:paraId="1E75B852"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lastRenderedPageBreak/>
        <w:t>17.Rozporządzenie Ministra Infrastruktury z dnia 6 lutego 2003 r. w sprawie bezpieczeństwa i higieny pracy podczas wykonywania robót budowlanych (Dz. U. z 2003 r., Nr 47, poz. 401).</w:t>
      </w:r>
    </w:p>
    <w:p w14:paraId="252CDF4F" w14:textId="77777777" w:rsidR="00E6730C" w:rsidRPr="00906778" w:rsidRDefault="00E6730C" w:rsidP="00E6730C">
      <w:pPr>
        <w:pStyle w:val="Standard"/>
        <w:autoSpaceDE w:val="0"/>
        <w:spacing w:after="0" w:line="276" w:lineRule="auto"/>
        <w:jc w:val="both"/>
        <w:rPr>
          <w:rFonts w:ascii="Arial" w:hAnsi="Arial" w:cs="Arial"/>
        </w:rPr>
      </w:pPr>
      <w:r w:rsidRPr="00906778">
        <w:rPr>
          <w:rFonts w:ascii="Arial" w:hAnsi="Arial" w:cs="Arial"/>
        </w:rPr>
        <w:t>18.Ustawa z dnia 26 czerwca 1974 r. Kodeks pracy (Dz. U. z 2019r. poz. 1040).</w:t>
      </w:r>
    </w:p>
    <w:p w14:paraId="457F920C" w14:textId="77777777" w:rsidR="00E6730C" w:rsidRPr="00906778" w:rsidRDefault="00E6730C" w:rsidP="00E6730C">
      <w:pPr>
        <w:pStyle w:val="Standard"/>
        <w:autoSpaceDE w:val="0"/>
        <w:spacing w:after="0" w:line="276" w:lineRule="auto"/>
        <w:jc w:val="both"/>
        <w:rPr>
          <w:rFonts w:ascii="Arial" w:hAnsi="Arial" w:cs="Arial"/>
          <w:color w:val="FF0000"/>
        </w:rPr>
      </w:pPr>
      <w:r w:rsidRPr="00906778">
        <w:rPr>
          <w:rFonts w:ascii="Arial" w:hAnsi="Arial" w:cs="Arial"/>
        </w:rPr>
        <w:t>19.Rozporządzenie Ministra Pracy i Polityki Społecznej z dnia 12czerwca 2018r. w sprawie najwyższych dopuszczalnych stężeń i natężeń czynników szkodliwych dla zdrowia w środowisku pracy (Dz. U. z 2018r. poz. 1286).</w:t>
      </w:r>
    </w:p>
    <w:p w14:paraId="4A12A09D" w14:textId="77777777" w:rsidR="00E6730C" w:rsidRPr="00906778" w:rsidRDefault="00E6730C" w:rsidP="00E6730C">
      <w:pPr>
        <w:pStyle w:val="Standard"/>
        <w:autoSpaceDE w:val="0"/>
        <w:spacing w:after="0" w:line="276" w:lineRule="auto"/>
        <w:jc w:val="both"/>
        <w:rPr>
          <w:rFonts w:ascii="Arial" w:hAnsi="Arial" w:cs="Arial"/>
        </w:rPr>
      </w:pPr>
    </w:p>
    <w:bookmarkEnd w:id="10"/>
    <w:p w14:paraId="355E50D7" w14:textId="77777777" w:rsidR="003B5D91" w:rsidRPr="00906778" w:rsidRDefault="003B5D91">
      <w:pPr>
        <w:rPr>
          <w:rFonts w:ascii="Arial" w:hAnsi="Arial" w:cs="Arial"/>
        </w:rPr>
      </w:pPr>
    </w:p>
    <w:sectPr w:rsidR="003B5D91" w:rsidRPr="00906778" w:rsidSect="00A07CAA">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7359F" w14:textId="77777777" w:rsidR="00F2354E" w:rsidRDefault="00F2354E" w:rsidP="00735634">
      <w:pPr>
        <w:spacing w:after="0" w:line="240" w:lineRule="auto"/>
      </w:pPr>
      <w:r>
        <w:separator/>
      </w:r>
    </w:p>
  </w:endnote>
  <w:endnote w:type="continuationSeparator" w:id="0">
    <w:p w14:paraId="34C9FC35" w14:textId="77777777" w:rsidR="00F2354E" w:rsidRDefault="00F2354E" w:rsidP="007356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Calibri">
    <w:altName w:val="Arial"/>
    <w:charset w:val="00"/>
    <w:family w:val="swiss"/>
    <w:pitch w:val="default"/>
  </w:font>
  <w:font w:name="TimesNewRoman">
    <w:altName w:val="Arial Unicode MS"/>
    <w:panose1 w:val="00000000000000000000"/>
    <w:charset w:val="EE"/>
    <w:family w:val="auto"/>
    <w:notTrueType/>
    <w:pitch w:val="default"/>
    <w:sig w:usb0="00000005" w:usb1="00000000" w:usb2="00000000" w:usb3="00000000" w:csb0="00000002" w:csb1="00000000"/>
  </w:font>
  <w:font w:name="ArialMT">
    <w:altName w:val="Yu Gothic"/>
    <w:charset w:val="00"/>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0B410" w14:textId="77777777" w:rsidR="00263D5F" w:rsidRPr="00CC7714" w:rsidRDefault="00263D5F" w:rsidP="00CC7714">
    <w:pPr>
      <w:pStyle w:val="Stopka"/>
      <w:tabs>
        <w:tab w:val="clear" w:pos="4536"/>
        <w:tab w:val="clear" w:pos="9072"/>
      </w:tabs>
      <w:jc w:val="both"/>
    </w:pPr>
    <w:r>
      <w:rPr>
        <w:noProof/>
        <w:lang w:eastAsia="pl-PL"/>
      </w:rPr>
      <mc:AlternateContent>
        <mc:Choice Requires="wps">
          <w:drawing>
            <wp:anchor distT="0" distB="0" distL="114300" distR="114300" simplePos="0" relativeHeight="251659264" behindDoc="0" locked="0" layoutInCell="1" allowOverlap="1" wp14:anchorId="17D918D8" wp14:editId="7E9AC3CC">
              <wp:simplePos x="0" y="0"/>
              <wp:positionH relativeFrom="column">
                <wp:posOffset>-1075055</wp:posOffset>
              </wp:positionH>
              <wp:positionV relativeFrom="paragraph">
                <wp:posOffset>-35560</wp:posOffset>
              </wp:positionV>
              <wp:extent cx="7833360" cy="7620"/>
              <wp:effectExtent l="20320" t="21590" r="33020" b="46990"/>
              <wp:wrapNone/>
              <wp:docPr id="1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833360" cy="7620"/>
                      </a:xfrm>
                      <a:prstGeom prst="straightConnector1">
                        <a:avLst/>
                      </a:prstGeom>
                      <a:noFill/>
                      <a:ln w="38100">
                        <a:solidFill>
                          <a:schemeClr val="lt1">
                            <a:lumMod val="95000"/>
                            <a:lumOff val="0"/>
                          </a:schemeClr>
                        </a:solidFill>
                        <a:round/>
                        <a:headEnd/>
                        <a:tailEnd/>
                      </a:ln>
                      <a:effectLst>
                        <a:outerShdw dist="28398" dir="3806097" algn="ctr" rotWithShape="0">
                          <a:schemeClr val="accent6">
                            <a:lumMod val="50000"/>
                            <a:lumOff val="0"/>
                            <a:alpha val="50000"/>
                          </a:scheme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9C2C12" id="_x0000_t32" coordsize="21600,21600" o:spt="32" o:oned="t" path="m,l21600,21600e" filled="f">
              <v:path arrowok="t" fillok="f" o:connecttype="none"/>
              <o:lock v:ext="edit" shapetype="t"/>
            </v:shapetype>
            <v:shape id="AutoShape 1" o:spid="_x0000_s1026" type="#_x0000_t32" style="position:absolute;margin-left:-84.65pt;margin-top:-2.8pt;width:616.8pt;height:.6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" strokecolor="#f2f2f2 [3041]" strokeweight="3pt">
              <v:shadow on="t" color="#974706 [1609]" opacity=".5" offset="1pt"/>
            </v:shape>
          </w:pict>
        </mc:Fallback>
      </mc:AlternateContent>
    </w:r>
    <w:r>
      <w:t>KIEE Sp. z o.o.</w:t>
    </w:r>
    <w:r>
      <w:tab/>
    </w:r>
    <w:r>
      <w:tab/>
    </w:r>
    <w:r>
      <w:tab/>
    </w:r>
    <w:r>
      <w:tab/>
    </w:r>
    <w:r>
      <w:tab/>
    </w:r>
  </w:p>
  <w:p w14:paraId="3D488FA5" w14:textId="77777777" w:rsidR="00263D5F" w:rsidRPr="00CC7714" w:rsidRDefault="00263D5F" w:rsidP="00CC7714">
    <w:pPr>
      <w:pStyle w:val="Stopka"/>
      <w:tabs>
        <w:tab w:val="clear" w:pos="4536"/>
        <w:tab w:val="clear" w:pos="9072"/>
        <w:tab w:val="left" w:pos="5670"/>
      </w:tabs>
      <w:jc w:val="both"/>
    </w:pPr>
    <w:r w:rsidRPr="00CC7714">
      <w:t>NIP: 9731068543</w:t>
    </w:r>
    <w:r>
      <w:t xml:space="preserve">                                                                                 </w:t>
    </w:r>
    <w:r w:rsidRPr="00CC7714">
      <w:t>email: biuro@kiee.pl</w:t>
    </w:r>
  </w:p>
  <w:p w14:paraId="23BB91DF" w14:textId="7590680D" w:rsidR="00263D5F" w:rsidRPr="00CC7714" w:rsidRDefault="00263D5F" w:rsidP="00735634">
    <w:pPr>
      <w:pStyle w:val="Stopka"/>
    </w:pPr>
    <w:r w:rsidRPr="00CC7714">
      <w:t>REGON: 385022374</w:t>
    </w:r>
    <w:r w:rsidRPr="00CC7714">
      <w:tab/>
    </w:r>
    <w:r>
      <w:t xml:space="preserve">                                                                            </w:t>
    </w:r>
    <w:r w:rsidRPr="00050DF7">
      <w:t>ul. Bohaterów Westerplatte 9</w:t>
    </w:r>
    <w:r w:rsidRPr="00CC7714">
      <w:tab/>
    </w:r>
  </w:p>
  <w:p w14:paraId="6DD7E52F" w14:textId="77777777" w:rsidR="00263D5F" w:rsidRPr="00735634" w:rsidRDefault="00263D5F" w:rsidP="00CC7714">
    <w:pPr>
      <w:pStyle w:val="Stopka"/>
      <w:tabs>
        <w:tab w:val="clear" w:pos="9072"/>
        <w:tab w:val="right" w:pos="5529"/>
      </w:tabs>
    </w:pPr>
    <w:r w:rsidRPr="00050DF7">
      <w:t>KRS: 0000817649</w:t>
    </w:r>
    <w:r>
      <w:tab/>
      <w:t xml:space="preserve">                                                                             </w:t>
    </w:r>
    <w:r w:rsidRPr="00CC7714">
      <w:t>65-034 Zielona Góra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06E63" w14:textId="77777777" w:rsidR="00F2354E" w:rsidRDefault="00F2354E" w:rsidP="00735634">
      <w:pPr>
        <w:spacing w:after="0" w:line="240" w:lineRule="auto"/>
      </w:pPr>
      <w:r>
        <w:separator/>
      </w:r>
    </w:p>
  </w:footnote>
  <w:footnote w:type="continuationSeparator" w:id="0">
    <w:p w14:paraId="387BAF04" w14:textId="77777777" w:rsidR="00F2354E" w:rsidRDefault="00F2354E" w:rsidP="007356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81B2B" w14:textId="77777777" w:rsidR="00263D5F" w:rsidRPr="00735634" w:rsidRDefault="00263D5F" w:rsidP="00CC7714">
    <w:pPr>
      <w:pStyle w:val="Nagwek3"/>
      <w:jc w:val="center"/>
      <w:rPr>
        <w:color w:val="A6A6A6" w:themeColor="background1" w:themeShade="A6"/>
      </w:rPr>
    </w:pPr>
    <w:r w:rsidRPr="00735634">
      <w:rPr>
        <w:noProof/>
        <w:color w:val="A6A6A6" w:themeColor="background1" w:themeShade="A6"/>
        <w:lang w:eastAsia="pl-PL"/>
      </w:rPr>
      <w:drawing>
        <wp:anchor distT="0" distB="0" distL="114300" distR="114300" simplePos="0" relativeHeight="251658240" behindDoc="0" locked="0" layoutInCell="1" allowOverlap="1" wp14:anchorId="11A73277" wp14:editId="3D3A61EE">
          <wp:simplePos x="0" y="0"/>
          <wp:positionH relativeFrom="column">
            <wp:posOffset>-461645</wp:posOffset>
          </wp:positionH>
          <wp:positionV relativeFrom="paragraph">
            <wp:posOffset>-274320</wp:posOffset>
          </wp:positionV>
          <wp:extent cx="1154430" cy="769620"/>
          <wp:effectExtent l="0" t="0" r="7620" b="0"/>
          <wp:wrapThrough wrapText="bothSides">
            <wp:wrapPolygon edited="0">
              <wp:start x="0" y="0"/>
              <wp:lineTo x="0" y="20851"/>
              <wp:lineTo x="21386" y="20851"/>
              <wp:lineTo x="21386" y="0"/>
              <wp:lineTo x="0" y="0"/>
            </wp:wrapPolygon>
          </wp:wrapThrough>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154430" cy="7696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35634">
      <w:rPr>
        <w:color w:val="A6A6A6" w:themeColor="background1" w:themeShade="A6"/>
      </w:rPr>
      <w:t>Krajowy Instytut Efektywności Energetycznej</w:t>
    </w:r>
  </w:p>
  <w:p w14:paraId="6D66F106" w14:textId="77777777" w:rsidR="00263D5F" w:rsidRDefault="00263D5F">
    <w:pPr>
      <w:pStyle w:val="Nagwek"/>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50016"/>
    <w:multiLevelType w:val="hybridMultilevel"/>
    <w:tmpl w:val="E1F2A3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CBA6EC1"/>
    <w:multiLevelType w:val="multilevel"/>
    <w:tmpl w:val="58FE8DB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18FA5186"/>
    <w:multiLevelType w:val="multilevel"/>
    <w:tmpl w:val="A6F205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19881D9D"/>
    <w:multiLevelType w:val="multilevel"/>
    <w:tmpl w:val="5428F656"/>
    <w:lvl w:ilvl="0">
      <w:start w:val="1"/>
      <w:numFmt w:val="lowerLetter"/>
      <w:lvlText w:val="%1)"/>
      <w:lvlJc w:val="left"/>
      <w:pPr>
        <w:ind w:left="1440" w:hanging="360"/>
      </w:pPr>
    </w:lvl>
    <w:lvl w:ilvl="1">
      <w:start w:val="1"/>
      <w:numFmt w:val="lowerLetter"/>
      <w:lvlText w:val="%2)"/>
      <w:lvlJc w:val="left"/>
      <w:pPr>
        <w:ind w:left="1352"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 w15:restartNumberingAfterBreak="0">
    <w:nsid w:val="1B985681"/>
    <w:multiLevelType w:val="multilevel"/>
    <w:tmpl w:val="C71AAA9C"/>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1F912760"/>
    <w:multiLevelType w:val="multilevel"/>
    <w:tmpl w:val="71FC72A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 w15:restartNumberingAfterBreak="0">
    <w:nsid w:val="225E328E"/>
    <w:multiLevelType w:val="multilevel"/>
    <w:tmpl w:val="464C46C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D346001"/>
    <w:multiLevelType w:val="multilevel"/>
    <w:tmpl w:val="ABE2777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303E64F1"/>
    <w:multiLevelType w:val="multilevel"/>
    <w:tmpl w:val="894CB6FA"/>
    <w:lvl w:ilvl="0">
      <w:start w:val="1"/>
      <w:numFmt w:val="decimal"/>
      <w:lvlText w:val="%1."/>
      <w:lvlJc w:val="left"/>
      <w:pPr>
        <w:ind w:left="540" w:hanging="540"/>
      </w:pPr>
      <w:rPr>
        <w:rFonts w:hint="default"/>
        <w:b/>
      </w:rPr>
    </w:lvl>
    <w:lvl w:ilvl="1">
      <w:start w:val="1"/>
      <w:numFmt w:val="decimal"/>
      <w:lvlText w:val="%1.%2."/>
      <w:lvlJc w:val="left"/>
      <w:pPr>
        <w:ind w:left="540" w:hanging="54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 w15:restartNumberingAfterBreak="0">
    <w:nsid w:val="31A2405E"/>
    <w:multiLevelType w:val="multilevel"/>
    <w:tmpl w:val="9DD20578"/>
    <w:lvl w:ilvl="0">
      <w:start w:val="1"/>
      <w:numFmt w:val="decimal"/>
      <w:lvlText w:val="%1."/>
      <w:lvlJc w:val="left"/>
      <w:pPr>
        <w:ind w:left="540" w:hanging="540"/>
      </w:pPr>
      <w:rPr>
        <w:rFonts w:hint="default"/>
        <w:b/>
      </w:rPr>
    </w:lvl>
    <w:lvl w:ilvl="1">
      <w:start w:val="1"/>
      <w:numFmt w:val="lowerLetter"/>
      <w:lvlText w:val="%2)"/>
      <w:lvlJc w:val="left"/>
      <w:pPr>
        <w:ind w:left="1248" w:hanging="540"/>
      </w:pPr>
      <w:rPr>
        <w:rFonts w:ascii="Arial" w:eastAsia="Times New Roman" w:hAnsi="Arial" w:cs="Arial" w:hint="default"/>
        <w:b/>
      </w:rPr>
    </w:lvl>
    <w:lvl w:ilvl="2">
      <w:start w:val="2"/>
      <w:numFmt w:val="decimal"/>
      <w:lvlText w:val="%1.%2.%3."/>
      <w:lvlJc w:val="left"/>
      <w:pPr>
        <w:ind w:left="1152" w:hanging="720"/>
      </w:pPr>
      <w:rPr>
        <w:rFonts w:hint="default"/>
        <w:b/>
      </w:rPr>
    </w:lvl>
    <w:lvl w:ilvl="3">
      <w:start w:val="1"/>
      <w:numFmt w:val="decimal"/>
      <w:lvlText w:val="%1.%2.%3.%4."/>
      <w:lvlJc w:val="left"/>
      <w:pPr>
        <w:ind w:left="1368" w:hanging="720"/>
      </w:pPr>
      <w:rPr>
        <w:rFonts w:hint="default"/>
        <w:b/>
      </w:rPr>
    </w:lvl>
    <w:lvl w:ilvl="4">
      <w:start w:val="1"/>
      <w:numFmt w:val="decimal"/>
      <w:lvlText w:val="%1.%2.%3.%4.%5."/>
      <w:lvlJc w:val="left"/>
      <w:pPr>
        <w:ind w:left="1944" w:hanging="1080"/>
      </w:pPr>
      <w:rPr>
        <w:rFonts w:hint="default"/>
        <w:b/>
      </w:rPr>
    </w:lvl>
    <w:lvl w:ilvl="5">
      <w:start w:val="1"/>
      <w:numFmt w:val="decimal"/>
      <w:lvlText w:val="%1.%2.%3.%4.%5.%6."/>
      <w:lvlJc w:val="left"/>
      <w:pPr>
        <w:ind w:left="2160" w:hanging="1080"/>
      </w:pPr>
      <w:rPr>
        <w:rFonts w:hint="default"/>
        <w:b/>
      </w:rPr>
    </w:lvl>
    <w:lvl w:ilvl="6">
      <w:start w:val="1"/>
      <w:numFmt w:val="decimal"/>
      <w:lvlText w:val="%1.%2.%3.%4.%5.%6.%7."/>
      <w:lvlJc w:val="left"/>
      <w:pPr>
        <w:ind w:left="2736" w:hanging="1440"/>
      </w:pPr>
      <w:rPr>
        <w:rFonts w:hint="default"/>
        <w:b/>
      </w:rPr>
    </w:lvl>
    <w:lvl w:ilvl="7">
      <w:start w:val="1"/>
      <w:numFmt w:val="decimal"/>
      <w:lvlText w:val="%1.%2.%3.%4.%5.%6.%7.%8."/>
      <w:lvlJc w:val="left"/>
      <w:pPr>
        <w:ind w:left="2952" w:hanging="1440"/>
      </w:pPr>
      <w:rPr>
        <w:rFonts w:hint="default"/>
        <w:b/>
      </w:rPr>
    </w:lvl>
    <w:lvl w:ilvl="8">
      <w:start w:val="1"/>
      <w:numFmt w:val="decimal"/>
      <w:lvlText w:val="%1.%2.%3.%4.%5.%6.%7.%8.%9."/>
      <w:lvlJc w:val="left"/>
      <w:pPr>
        <w:ind w:left="3528" w:hanging="1800"/>
      </w:pPr>
      <w:rPr>
        <w:rFonts w:hint="default"/>
        <w:b/>
      </w:rPr>
    </w:lvl>
  </w:abstractNum>
  <w:abstractNum w:abstractNumId="10" w15:restartNumberingAfterBreak="0">
    <w:nsid w:val="3D7B6130"/>
    <w:multiLevelType w:val="multilevel"/>
    <w:tmpl w:val="0DD2A46C"/>
    <w:lvl w:ilvl="0">
      <w:start w:val="1"/>
      <w:numFmt w:val="upperRoman"/>
      <w:lvlText w:val="%1."/>
      <w:lvlJc w:val="left"/>
      <w:pPr>
        <w:ind w:left="861" w:hanging="720"/>
      </w:pPr>
      <w:rPr>
        <w:rFonts w:hint="default"/>
        <w:b/>
        <w:bCs/>
      </w:rPr>
    </w:lvl>
    <w:lvl w:ilvl="1">
      <w:start w:val="1"/>
      <w:numFmt w:val="decimal"/>
      <w:isLgl/>
      <w:lvlText w:val="%1.%2."/>
      <w:lvlJc w:val="left"/>
      <w:pPr>
        <w:ind w:left="792" w:hanging="360"/>
      </w:pPr>
      <w:rPr>
        <w:rFonts w:hint="default"/>
      </w:rPr>
    </w:lvl>
    <w:lvl w:ilvl="2">
      <w:start w:val="1"/>
      <w:numFmt w:val="decimal"/>
      <w:isLgl/>
      <w:lvlText w:val="%1.%2.%3."/>
      <w:lvlJc w:val="left"/>
      <w:pPr>
        <w:ind w:left="1224" w:hanging="720"/>
      </w:pPr>
      <w:rPr>
        <w:rFonts w:hint="default"/>
      </w:rPr>
    </w:lvl>
    <w:lvl w:ilvl="3">
      <w:start w:val="1"/>
      <w:numFmt w:val="decimal"/>
      <w:isLgl/>
      <w:lvlText w:val="%1.%2.%3.%4."/>
      <w:lvlJc w:val="left"/>
      <w:pPr>
        <w:ind w:left="1296" w:hanging="720"/>
      </w:pPr>
      <w:rPr>
        <w:rFonts w:hint="default"/>
      </w:rPr>
    </w:lvl>
    <w:lvl w:ilvl="4">
      <w:start w:val="1"/>
      <w:numFmt w:val="decimal"/>
      <w:isLgl/>
      <w:lvlText w:val="%1.%2.%3.%4.%5."/>
      <w:lvlJc w:val="left"/>
      <w:pPr>
        <w:ind w:left="1728"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232" w:hanging="1440"/>
      </w:pPr>
      <w:rPr>
        <w:rFonts w:hint="default"/>
      </w:rPr>
    </w:lvl>
    <w:lvl w:ilvl="7">
      <w:start w:val="1"/>
      <w:numFmt w:val="decimal"/>
      <w:isLgl/>
      <w:lvlText w:val="%1.%2.%3.%4.%5.%6.%7.%8."/>
      <w:lvlJc w:val="left"/>
      <w:pPr>
        <w:ind w:left="2304" w:hanging="1440"/>
      </w:pPr>
      <w:rPr>
        <w:rFonts w:hint="default"/>
      </w:rPr>
    </w:lvl>
    <w:lvl w:ilvl="8">
      <w:start w:val="1"/>
      <w:numFmt w:val="decimal"/>
      <w:isLgl/>
      <w:lvlText w:val="%1.%2.%3.%4.%5.%6.%7.%8.%9."/>
      <w:lvlJc w:val="left"/>
      <w:pPr>
        <w:ind w:left="2736" w:hanging="1800"/>
      </w:pPr>
      <w:rPr>
        <w:rFonts w:hint="default"/>
      </w:rPr>
    </w:lvl>
  </w:abstractNum>
  <w:abstractNum w:abstractNumId="11" w15:restartNumberingAfterBreak="0">
    <w:nsid w:val="429E5C69"/>
    <w:multiLevelType w:val="multilevel"/>
    <w:tmpl w:val="110E86DC"/>
    <w:lvl w:ilvl="0">
      <w:start w:val="1"/>
      <w:numFmt w:val="decimal"/>
      <w:lvlText w:val="%1)"/>
      <w:lvlJc w:val="left"/>
      <w:pPr>
        <w:ind w:left="360" w:hanging="360"/>
      </w:pPr>
    </w:lvl>
    <w:lvl w:ilvl="1">
      <w:start w:val="1"/>
      <w:numFmt w:val="lowerLetter"/>
      <w:lvlText w:val="%2)"/>
      <w:lvlJc w:val="left"/>
      <w:pPr>
        <w:ind w:left="720" w:hanging="360"/>
      </w:pPr>
      <w:rPr>
        <w:b/>
        <w:bCs/>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5733C6"/>
    <w:multiLevelType w:val="multilevel"/>
    <w:tmpl w:val="FFF4F18C"/>
    <w:lvl w:ilvl="0">
      <w:start w:val="3"/>
      <w:numFmt w:val="decimal"/>
      <w:lvlText w:val="%1"/>
      <w:lvlJc w:val="left"/>
      <w:pPr>
        <w:ind w:left="540" w:hanging="540"/>
      </w:pPr>
      <w:rPr>
        <w:rFonts w:hint="default"/>
        <w:b/>
      </w:rPr>
    </w:lvl>
    <w:lvl w:ilvl="1">
      <w:start w:val="2"/>
      <w:numFmt w:val="decimal"/>
      <w:lvlText w:val="%1.%2"/>
      <w:lvlJc w:val="left"/>
      <w:pPr>
        <w:ind w:left="540" w:hanging="540"/>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3" w15:restartNumberingAfterBreak="0">
    <w:nsid w:val="573B4331"/>
    <w:multiLevelType w:val="multilevel"/>
    <w:tmpl w:val="E72291C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 w15:restartNumberingAfterBreak="0">
    <w:nsid w:val="581E3016"/>
    <w:multiLevelType w:val="hybridMultilevel"/>
    <w:tmpl w:val="7862A2B2"/>
    <w:lvl w:ilvl="0" w:tplc="04150017">
      <w:start w:val="1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B9A7D63"/>
    <w:multiLevelType w:val="hybridMultilevel"/>
    <w:tmpl w:val="51BCF5FE"/>
    <w:lvl w:ilvl="0" w:tplc="47282EDE">
      <w:start w:val="5"/>
      <w:numFmt w:val="lowerLetter"/>
      <w:lvlText w:val="%1)"/>
      <w:lvlJc w:val="left"/>
      <w:pPr>
        <w:ind w:left="720" w:hanging="360"/>
      </w:pPr>
      <w:rPr>
        <w:rFonts w:eastAsia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39F07A1"/>
    <w:multiLevelType w:val="multilevel"/>
    <w:tmpl w:val="A19A409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65F522C8"/>
    <w:multiLevelType w:val="multilevel"/>
    <w:tmpl w:val="E294D068"/>
    <w:lvl w:ilvl="0">
      <w:start w:val="1"/>
      <w:numFmt w:val="decimal"/>
      <w:lvlText w:val="%1."/>
      <w:lvlJc w:val="left"/>
      <w:pPr>
        <w:ind w:left="540" w:hanging="540"/>
      </w:pPr>
      <w:rPr>
        <w:rFonts w:hint="default"/>
        <w:b/>
      </w:rPr>
    </w:lvl>
    <w:lvl w:ilvl="1">
      <w:start w:val="1"/>
      <w:numFmt w:val="decimal"/>
      <w:lvlText w:val="%1.%2."/>
      <w:lvlJc w:val="left"/>
      <w:pPr>
        <w:ind w:left="540" w:hanging="540"/>
      </w:pPr>
      <w:rPr>
        <w:rFonts w:hint="default"/>
        <w:b/>
      </w:rPr>
    </w:lvl>
    <w:lvl w:ilvl="2">
      <w:start w:val="3"/>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8" w15:restartNumberingAfterBreak="0">
    <w:nsid w:val="6B6B29F9"/>
    <w:multiLevelType w:val="multilevel"/>
    <w:tmpl w:val="EA98806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9" w15:restartNumberingAfterBreak="0">
    <w:nsid w:val="6C345B1A"/>
    <w:multiLevelType w:val="multilevel"/>
    <w:tmpl w:val="110E86DC"/>
    <w:lvl w:ilvl="0">
      <w:start w:val="1"/>
      <w:numFmt w:val="decimal"/>
      <w:lvlText w:val="%1)"/>
      <w:lvlJc w:val="left"/>
      <w:pPr>
        <w:ind w:left="360" w:hanging="360"/>
      </w:pPr>
    </w:lvl>
    <w:lvl w:ilvl="1">
      <w:start w:val="1"/>
      <w:numFmt w:val="lowerLetter"/>
      <w:lvlText w:val="%2)"/>
      <w:lvlJc w:val="left"/>
      <w:pPr>
        <w:ind w:left="720" w:hanging="360"/>
      </w:pPr>
      <w:rPr>
        <w:b/>
        <w:bCs/>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717F651D"/>
    <w:multiLevelType w:val="hybridMultilevel"/>
    <w:tmpl w:val="96F243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313263767">
    <w:abstractNumId w:val="4"/>
  </w:num>
  <w:num w:numId="2" w16cid:durableId="1109474124">
    <w:abstractNumId w:val="16"/>
  </w:num>
  <w:num w:numId="3" w16cid:durableId="375475517">
    <w:abstractNumId w:val="2"/>
  </w:num>
  <w:num w:numId="4" w16cid:durableId="347103818">
    <w:abstractNumId w:val="7"/>
  </w:num>
  <w:num w:numId="5" w16cid:durableId="1695495134">
    <w:abstractNumId w:val="5"/>
  </w:num>
  <w:num w:numId="6" w16cid:durableId="905409856">
    <w:abstractNumId w:val="18"/>
  </w:num>
  <w:num w:numId="7" w16cid:durableId="1402825318">
    <w:abstractNumId w:val="13"/>
  </w:num>
  <w:num w:numId="8" w16cid:durableId="599681171">
    <w:abstractNumId w:val="9"/>
  </w:num>
  <w:num w:numId="9" w16cid:durableId="37897540">
    <w:abstractNumId w:val="8"/>
  </w:num>
  <w:num w:numId="10" w16cid:durableId="1527327839">
    <w:abstractNumId w:val="1"/>
  </w:num>
  <w:num w:numId="11" w16cid:durableId="666325562">
    <w:abstractNumId w:val="3"/>
  </w:num>
  <w:num w:numId="12" w16cid:durableId="56589038">
    <w:abstractNumId w:val="12"/>
  </w:num>
  <w:num w:numId="13" w16cid:durableId="305937928">
    <w:abstractNumId w:val="0"/>
  </w:num>
  <w:num w:numId="14" w16cid:durableId="9234200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17080450">
    <w:abstractNumId w:val="19"/>
  </w:num>
  <w:num w:numId="16" w16cid:durableId="1874074757">
    <w:abstractNumId w:val="10"/>
  </w:num>
  <w:num w:numId="17" w16cid:durableId="1264075419">
    <w:abstractNumId w:val="20"/>
  </w:num>
  <w:num w:numId="18" w16cid:durableId="99180001">
    <w:abstractNumId w:val="6"/>
  </w:num>
  <w:num w:numId="19" w16cid:durableId="441340456">
    <w:abstractNumId w:val="17"/>
  </w:num>
  <w:num w:numId="20" w16cid:durableId="859318096">
    <w:abstractNumId w:val="14"/>
  </w:num>
  <w:num w:numId="21" w16cid:durableId="34852531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634"/>
    <w:rsid w:val="00000981"/>
    <w:rsid w:val="000108B9"/>
    <w:rsid w:val="00031147"/>
    <w:rsid w:val="00032618"/>
    <w:rsid w:val="00050DF7"/>
    <w:rsid w:val="0007335F"/>
    <w:rsid w:val="000974E4"/>
    <w:rsid w:val="000B23CD"/>
    <w:rsid w:val="000D3C5E"/>
    <w:rsid w:val="001144DE"/>
    <w:rsid w:val="00146789"/>
    <w:rsid w:val="00163B83"/>
    <w:rsid w:val="001A2851"/>
    <w:rsid w:val="00263D5F"/>
    <w:rsid w:val="00280195"/>
    <w:rsid w:val="00281F77"/>
    <w:rsid w:val="002851E8"/>
    <w:rsid w:val="002A47AF"/>
    <w:rsid w:val="002B683A"/>
    <w:rsid w:val="002C4DA8"/>
    <w:rsid w:val="002F30DC"/>
    <w:rsid w:val="003076A9"/>
    <w:rsid w:val="00311A73"/>
    <w:rsid w:val="0034430F"/>
    <w:rsid w:val="00353AD2"/>
    <w:rsid w:val="00365F3C"/>
    <w:rsid w:val="003671DB"/>
    <w:rsid w:val="0038352A"/>
    <w:rsid w:val="003876DC"/>
    <w:rsid w:val="003A1103"/>
    <w:rsid w:val="003A5B5B"/>
    <w:rsid w:val="003B5D91"/>
    <w:rsid w:val="003B6E23"/>
    <w:rsid w:val="003B7001"/>
    <w:rsid w:val="00420F4F"/>
    <w:rsid w:val="00442BAF"/>
    <w:rsid w:val="004A5D53"/>
    <w:rsid w:val="004A74EC"/>
    <w:rsid w:val="004B062F"/>
    <w:rsid w:val="004B544E"/>
    <w:rsid w:val="004C0AC0"/>
    <w:rsid w:val="004E4801"/>
    <w:rsid w:val="0053604F"/>
    <w:rsid w:val="00540F9B"/>
    <w:rsid w:val="00541F53"/>
    <w:rsid w:val="005519C0"/>
    <w:rsid w:val="005D19D4"/>
    <w:rsid w:val="005E56EC"/>
    <w:rsid w:val="0062069B"/>
    <w:rsid w:val="00653CF9"/>
    <w:rsid w:val="00654847"/>
    <w:rsid w:val="00666809"/>
    <w:rsid w:val="00675308"/>
    <w:rsid w:val="00687AA0"/>
    <w:rsid w:val="006A0802"/>
    <w:rsid w:val="006A2A90"/>
    <w:rsid w:val="006E35E2"/>
    <w:rsid w:val="006F42B1"/>
    <w:rsid w:val="0073403B"/>
    <w:rsid w:val="00735634"/>
    <w:rsid w:val="007829C9"/>
    <w:rsid w:val="007E77CC"/>
    <w:rsid w:val="00821F81"/>
    <w:rsid w:val="00822980"/>
    <w:rsid w:val="008432DC"/>
    <w:rsid w:val="0086463B"/>
    <w:rsid w:val="00877FC8"/>
    <w:rsid w:val="008848D3"/>
    <w:rsid w:val="008C0EB1"/>
    <w:rsid w:val="008F5988"/>
    <w:rsid w:val="008F71AF"/>
    <w:rsid w:val="00906778"/>
    <w:rsid w:val="0096407A"/>
    <w:rsid w:val="00991424"/>
    <w:rsid w:val="00992B49"/>
    <w:rsid w:val="009946DD"/>
    <w:rsid w:val="009C45BD"/>
    <w:rsid w:val="00A02D63"/>
    <w:rsid w:val="00A07CAA"/>
    <w:rsid w:val="00A635D6"/>
    <w:rsid w:val="00AD3812"/>
    <w:rsid w:val="00AF6200"/>
    <w:rsid w:val="00B2629C"/>
    <w:rsid w:val="00B31E38"/>
    <w:rsid w:val="00B64690"/>
    <w:rsid w:val="00B664C6"/>
    <w:rsid w:val="00B8709B"/>
    <w:rsid w:val="00BE5568"/>
    <w:rsid w:val="00C4455A"/>
    <w:rsid w:val="00CC7714"/>
    <w:rsid w:val="00CD6239"/>
    <w:rsid w:val="00D40D66"/>
    <w:rsid w:val="00D52303"/>
    <w:rsid w:val="00D52FB4"/>
    <w:rsid w:val="00D613F4"/>
    <w:rsid w:val="00D717E8"/>
    <w:rsid w:val="00D941CC"/>
    <w:rsid w:val="00DE3207"/>
    <w:rsid w:val="00DE5006"/>
    <w:rsid w:val="00E21629"/>
    <w:rsid w:val="00E23938"/>
    <w:rsid w:val="00E5236B"/>
    <w:rsid w:val="00E6245D"/>
    <w:rsid w:val="00E6730C"/>
    <w:rsid w:val="00F05F10"/>
    <w:rsid w:val="00F10519"/>
    <w:rsid w:val="00F13C3C"/>
    <w:rsid w:val="00F2108C"/>
    <w:rsid w:val="00F2354E"/>
    <w:rsid w:val="00F241F0"/>
    <w:rsid w:val="00F318E2"/>
    <w:rsid w:val="00F368EF"/>
    <w:rsid w:val="00F77323"/>
    <w:rsid w:val="00FB693D"/>
    <w:rsid w:val="00FC256E"/>
    <w:rsid w:val="00FC2D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74DADA"/>
  <w15:docId w15:val="{3B41B100-5D78-49D1-8F96-F8EB20D6ED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07CAA"/>
  </w:style>
  <w:style w:type="paragraph" w:styleId="Nagwek1">
    <w:name w:val="heading 1"/>
    <w:basedOn w:val="Normalny"/>
    <w:next w:val="Normalny"/>
    <w:link w:val="Nagwek1Znak"/>
    <w:uiPriority w:val="9"/>
    <w:qFormat/>
    <w:rsid w:val="0073563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73563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73563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73563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35634"/>
  </w:style>
  <w:style w:type="paragraph" w:styleId="Stopka">
    <w:name w:val="footer"/>
    <w:basedOn w:val="Normalny"/>
    <w:link w:val="StopkaZnak"/>
    <w:uiPriority w:val="99"/>
    <w:unhideWhenUsed/>
    <w:rsid w:val="0073563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35634"/>
  </w:style>
  <w:style w:type="paragraph" w:styleId="Tekstdymka">
    <w:name w:val="Balloon Text"/>
    <w:basedOn w:val="Normalny"/>
    <w:link w:val="TekstdymkaZnak"/>
    <w:uiPriority w:val="99"/>
    <w:semiHidden/>
    <w:unhideWhenUsed/>
    <w:rsid w:val="00735634"/>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35634"/>
    <w:rPr>
      <w:rFonts w:ascii="Tahoma" w:hAnsi="Tahoma" w:cs="Tahoma"/>
      <w:sz w:val="16"/>
      <w:szCs w:val="16"/>
    </w:rPr>
  </w:style>
  <w:style w:type="character" w:customStyle="1" w:styleId="Nagwek2Znak">
    <w:name w:val="Nagłówek 2 Znak"/>
    <w:basedOn w:val="Domylnaczcionkaakapitu"/>
    <w:link w:val="Nagwek2"/>
    <w:uiPriority w:val="9"/>
    <w:rsid w:val="00735634"/>
    <w:rPr>
      <w:rFonts w:asciiTheme="majorHAnsi" w:eastAsiaTheme="majorEastAsia" w:hAnsiTheme="majorHAnsi" w:cstheme="majorBidi"/>
      <w:b/>
      <w:bCs/>
      <w:color w:val="4F81BD" w:themeColor="accent1"/>
      <w:sz w:val="26"/>
      <w:szCs w:val="26"/>
    </w:rPr>
  </w:style>
  <w:style w:type="character" w:customStyle="1" w:styleId="Nagwek1Znak">
    <w:name w:val="Nagłówek 1 Znak"/>
    <w:basedOn w:val="Domylnaczcionkaakapitu"/>
    <w:link w:val="Nagwek1"/>
    <w:uiPriority w:val="9"/>
    <w:rsid w:val="00735634"/>
    <w:rPr>
      <w:rFonts w:asciiTheme="majorHAnsi" w:eastAsiaTheme="majorEastAsia" w:hAnsiTheme="majorHAnsi" w:cstheme="majorBidi"/>
      <w:b/>
      <w:bCs/>
      <w:color w:val="365F91" w:themeColor="accent1" w:themeShade="BF"/>
      <w:sz w:val="28"/>
      <w:szCs w:val="28"/>
    </w:rPr>
  </w:style>
  <w:style w:type="paragraph" w:styleId="Podtytu">
    <w:name w:val="Subtitle"/>
    <w:basedOn w:val="Normalny"/>
    <w:next w:val="Normalny"/>
    <w:link w:val="PodtytuZnak"/>
    <w:uiPriority w:val="11"/>
    <w:qFormat/>
    <w:rsid w:val="0073563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tytuZnak">
    <w:name w:val="Podtytuł Znak"/>
    <w:basedOn w:val="Domylnaczcionkaakapitu"/>
    <w:link w:val="Podtytu"/>
    <w:uiPriority w:val="11"/>
    <w:rsid w:val="00735634"/>
    <w:rPr>
      <w:rFonts w:asciiTheme="majorHAnsi" w:eastAsiaTheme="majorEastAsia" w:hAnsiTheme="majorHAnsi" w:cstheme="majorBidi"/>
      <w:i/>
      <w:iCs/>
      <w:color w:val="4F81BD" w:themeColor="accent1"/>
      <w:spacing w:val="15"/>
      <w:sz w:val="24"/>
      <w:szCs w:val="24"/>
    </w:rPr>
  </w:style>
  <w:style w:type="character" w:customStyle="1" w:styleId="Nagwek3Znak">
    <w:name w:val="Nagłówek 3 Znak"/>
    <w:basedOn w:val="Domylnaczcionkaakapitu"/>
    <w:link w:val="Nagwek3"/>
    <w:uiPriority w:val="9"/>
    <w:rsid w:val="00735634"/>
    <w:rPr>
      <w:rFonts w:asciiTheme="majorHAnsi" w:eastAsiaTheme="majorEastAsia" w:hAnsiTheme="majorHAnsi" w:cstheme="majorBidi"/>
      <w:b/>
      <w:bCs/>
      <w:color w:val="4F81BD" w:themeColor="accent1"/>
    </w:rPr>
  </w:style>
  <w:style w:type="paragraph" w:customStyle="1" w:styleId="Standard">
    <w:name w:val="Standard"/>
    <w:rsid w:val="00CD6239"/>
    <w:pPr>
      <w:suppressAutoHyphens/>
      <w:autoSpaceDN w:val="0"/>
      <w:spacing w:after="160" w:line="249" w:lineRule="auto"/>
      <w:textAlignment w:val="baseline"/>
    </w:pPr>
    <w:rPr>
      <w:rFonts w:ascii="Calibri" w:eastAsia="SimSun" w:hAnsi="Calibri" w:cs="Calibri"/>
      <w:kern w:val="3"/>
    </w:rPr>
  </w:style>
  <w:style w:type="paragraph" w:customStyle="1" w:styleId="Textbody">
    <w:name w:val="Text body"/>
    <w:basedOn w:val="Standard"/>
    <w:rsid w:val="00CD6239"/>
    <w:pPr>
      <w:spacing w:after="120"/>
    </w:pPr>
  </w:style>
  <w:style w:type="paragraph" w:customStyle="1" w:styleId="Default">
    <w:name w:val="Default"/>
    <w:rsid w:val="00CD6239"/>
    <w:pPr>
      <w:suppressAutoHyphens/>
      <w:autoSpaceDN w:val="0"/>
      <w:spacing w:after="0" w:line="240" w:lineRule="auto"/>
      <w:textAlignment w:val="baseline"/>
    </w:pPr>
    <w:rPr>
      <w:rFonts w:ascii="Arial" w:eastAsia="SimSun" w:hAnsi="Arial" w:cs="Arial"/>
      <w:color w:val="000000"/>
      <w:kern w:val="3"/>
      <w:sz w:val="24"/>
      <w:szCs w:val="24"/>
    </w:rPr>
  </w:style>
  <w:style w:type="character" w:customStyle="1" w:styleId="StrongEmphasis">
    <w:name w:val="Strong Emphasis"/>
    <w:rsid w:val="00CD6239"/>
    <w:rPr>
      <w:b/>
      <w:bCs/>
    </w:rPr>
  </w:style>
  <w:style w:type="paragraph" w:styleId="Akapitzlist">
    <w:name w:val="List Paragraph"/>
    <w:aliases w:val="Wypunktowanie,L1,Akapit z listą5,Akapit z listą1,Akapit z listą2,Numerowanie,Akapit normalny,List Paragraph,Akapit z listą BS,Preambuła,Podsis rysunku,Normalny PDST,lp1,HŁ_Bullet1,Rozdział,T_SZ_List Paragraph,normalny tekst,CW_Lista"/>
    <w:basedOn w:val="Normalny"/>
    <w:link w:val="AkapitzlistZnak"/>
    <w:uiPriority w:val="99"/>
    <w:qFormat/>
    <w:rsid w:val="00CD6239"/>
    <w:pPr>
      <w:autoSpaceDN w:val="0"/>
      <w:ind w:left="720"/>
    </w:pPr>
    <w:rPr>
      <w:rFonts w:ascii="Calibri" w:eastAsia="Calibri" w:hAnsi="Calibri" w:cs="Times New Roman"/>
    </w:rPr>
  </w:style>
  <w:style w:type="character" w:customStyle="1" w:styleId="AkapitzlistZnak">
    <w:name w:val="Akapit z listą Znak"/>
    <w:aliases w:val="Wypunktowanie Znak,L1 Znak,Akapit z listą5 Znak,Akapit z listą1 Znak,Akapit z listą2 Znak,Numerowanie Znak,Akapit normalny Znak,List Paragraph Znak,Akapit z listą BS Znak,Preambuła Znak,Podsis rysunku Znak,Normalny PDST Znak,lp1 Znak"/>
    <w:link w:val="Akapitzlist"/>
    <w:uiPriority w:val="99"/>
    <w:qFormat/>
    <w:locked/>
    <w:rsid w:val="00CD6239"/>
    <w:rPr>
      <w:rFonts w:ascii="Calibri" w:eastAsia="Calibri" w:hAnsi="Calibri" w:cs="Times New Roman"/>
    </w:rPr>
  </w:style>
  <w:style w:type="paragraph" w:customStyle="1" w:styleId="Normalny1">
    <w:name w:val="Normalny1"/>
    <w:rsid w:val="00CD6239"/>
    <w:pPr>
      <w:suppressAutoHyphens/>
      <w:spacing w:after="160" w:line="247" w:lineRule="auto"/>
      <w:textAlignment w:val="baseline"/>
    </w:pPr>
    <w:rPr>
      <w:rFonts w:eastAsia="SimSun" w:cs="Calibri"/>
    </w:rPr>
  </w:style>
  <w:style w:type="paragraph" w:styleId="Tekstprzypisukocowego">
    <w:name w:val="endnote text"/>
    <w:basedOn w:val="Normalny"/>
    <w:link w:val="TekstprzypisukocowegoZnak"/>
    <w:uiPriority w:val="99"/>
    <w:semiHidden/>
    <w:unhideWhenUsed/>
    <w:rsid w:val="00B8709B"/>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8709B"/>
    <w:rPr>
      <w:sz w:val="20"/>
      <w:szCs w:val="20"/>
    </w:rPr>
  </w:style>
  <w:style w:type="character" w:styleId="Odwoanieprzypisukocowego">
    <w:name w:val="endnote reference"/>
    <w:basedOn w:val="Domylnaczcionkaakapitu"/>
    <w:uiPriority w:val="99"/>
    <w:semiHidden/>
    <w:unhideWhenUsed/>
    <w:rsid w:val="00B8709B"/>
    <w:rPr>
      <w:vertAlign w:val="superscript"/>
    </w:rPr>
  </w:style>
  <w:style w:type="character" w:styleId="Pogrubienie">
    <w:name w:val="Strong"/>
    <w:basedOn w:val="Domylnaczcionkaakapitu"/>
    <w:uiPriority w:val="22"/>
    <w:qFormat/>
    <w:rsid w:val="00B8709B"/>
    <w:rPr>
      <w:b/>
      <w:bCs/>
    </w:rPr>
  </w:style>
  <w:style w:type="character" w:styleId="Odwoaniedokomentarza">
    <w:name w:val="annotation reference"/>
    <w:basedOn w:val="Domylnaczcionkaakapitu"/>
    <w:uiPriority w:val="99"/>
    <w:semiHidden/>
    <w:unhideWhenUsed/>
    <w:rsid w:val="003076A9"/>
    <w:rPr>
      <w:sz w:val="16"/>
      <w:szCs w:val="16"/>
    </w:rPr>
  </w:style>
  <w:style w:type="paragraph" w:styleId="Tekstkomentarza">
    <w:name w:val="annotation text"/>
    <w:basedOn w:val="Normalny"/>
    <w:link w:val="TekstkomentarzaZnak"/>
    <w:uiPriority w:val="99"/>
    <w:semiHidden/>
    <w:unhideWhenUsed/>
    <w:rsid w:val="003076A9"/>
    <w:pPr>
      <w:spacing w:after="39" w:line="240" w:lineRule="auto"/>
      <w:ind w:left="351" w:right="189" w:hanging="351"/>
      <w:jc w:val="both"/>
    </w:pPr>
    <w:rPr>
      <w:rFonts w:ascii="Times New Roman" w:eastAsia="Times New Roman" w:hAnsi="Times New Roman" w:cs="Times New Roman"/>
      <w:color w:val="000000"/>
      <w:sz w:val="20"/>
      <w:szCs w:val="20"/>
      <w:lang w:eastAsia="pl-PL"/>
    </w:rPr>
  </w:style>
  <w:style w:type="character" w:customStyle="1" w:styleId="TekstkomentarzaZnak">
    <w:name w:val="Tekst komentarza Znak"/>
    <w:basedOn w:val="Domylnaczcionkaakapitu"/>
    <w:link w:val="Tekstkomentarza"/>
    <w:uiPriority w:val="99"/>
    <w:semiHidden/>
    <w:rsid w:val="003076A9"/>
    <w:rPr>
      <w:rFonts w:ascii="Times New Roman" w:eastAsia="Times New Roman" w:hAnsi="Times New Roman" w:cs="Times New Roman"/>
      <w:color w:val="000000"/>
      <w:sz w:val="20"/>
      <w:szCs w:val="20"/>
      <w:lang w:eastAsia="pl-PL"/>
    </w:rPr>
  </w:style>
  <w:style w:type="character" w:styleId="Hipercze">
    <w:name w:val="Hyperlink"/>
    <w:basedOn w:val="Domylnaczcionkaakapitu"/>
    <w:uiPriority w:val="99"/>
    <w:unhideWhenUsed/>
    <w:rsid w:val="00D941C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alzp.pl/kody-cpv/szczegoly/uslugi-instalowania-z-wyjatkiem-oprogramowania-komputerowego-7590"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www.portalzp.pl/kody-cpv/szczegoly/sprzet-i-aparatura-elektryczna-2316"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portalzp.pl/kody-cpv/szczegoly/urzadzenia-oswietleniowe-i-lampy-elektryczne-2247" TargetMode="External"/><Relationship Id="rId14" Type="http://schemas.openxmlformats.org/officeDocument/2006/relationships/image" Target="media/image4.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092ED-FEA8-4E56-B2A5-03B310A2AE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22</Pages>
  <Words>7929</Words>
  <Characters>47576</Characters>
  <Application>Microsoft Office Word</Application>
  <DocSecurity>0</DocSecurity>
  <Lines>396</Lines>
  <Paragraphs>110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Baza</dc:creator>
  <cp:lastModifiedBy>Mariusz Wozniak</cp:lastModifiedBy>
  <cp:revision>3</cp:revision>
  <dcterms:created xsi:type="dcterms:W3CDTF">2022-04-19T20:09:00Z</dcterms:created>
  <dcterms:modified xsi:type="dcterms:W3CDTF">2022-04-24T09:40:00Z</dcterms:modified>
</cp:coreProperties>
</file>