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A12" w:rsidRPr="00C47535" w:rsidRDefault="00BF7A12" w:rsidP="00BF7A12">
      <w:pPr>
        <w:tabs>
          <w:tab w:val="left" w:pos="708"/>
          <w:tab w:val="center" w:pos="4536"/>
          <w:tab w:val="right" w:pos="9072"/>
        </w:tabs>
        <w:overflowPunct/>
        <w:autoSpaceDE/>
        <w:jc w:val="center"/>
        <w:textAlignment w:val="auto"/>
        <w:outlineLvl w:val="0"/>
        <w:rPr>
          <w:b/>
          <w:sz w:val="36"/>
          <w:szCs w:val="36"/>
          <w:lang w:val="x-none" w:eastAsia="x-none"/>
        </w:rPr>
      </w:pPr>
      <w:r w:rsidRPr="00C47535">
        <w:rPr>
          <w:b/>
          <w:sz w:val="36"/>
          <w:szCs w:val="36"/>
          <w:lang w:val="x-none" w:eastAsia="x-none"/>
        </w:rPr>
        <w:t>OPIS TECHNICZNY</w:t>
      </w:r>
    </w:p>
    <w:p w:rsidR="00BF7A12" w:rsidRPr="00C47535" w:rsidRDefault="00BF7A12" w:rsidP="00BF7A12">
      <w:pPr>
        <w:tabs>
          <w:tab w:val="left" w:pos="708"/>
          <w:tab w:val="center" w:pos="4536"/>
          <w:tab w:val="right" w:pos="9072"/>
        </w:tabs>
        <w:overflowPunct/>
        <w:autoSpaceDE/>
        <w:jc w:val="center"/>
        <w:textAlignment w:val="auto"/>
        <w:rPr>
          <w:b/>
          <w:sz w:val="32"/>
          <w:szCs w:val="32"/>
          <w:lang w:eastAsia="x-none"/>
        </w:rPr>
      </w:pPr>
      <w:r w:rsidRPr="00C47535">
        <w:rPr>
          <w:b/>
          <w:sz w:val="32"/>
          <w:szCs w:val="32"/>
          <w:lang w:eastAsia="x-none"/>
        </w:rPr>
        <w:t xml:space="preserve">do projektu wykonawczego branży elektrycznej                                                   w zakresie </w:t>
      </w:r>
      <w:r>
        <w:rPr>
          <w:b/>
          <w:sz w:val="32"/>
          <w:szCs w:val="32"/>
          <w:lang w:eastAsia="x-none"/>
        </w:rPr>
        <w:t>oświetlenia drogowego</w:t>
      </w:r>
    </w:p>
    <w:p w:rsidR="00E40430" w:rsidRDefault="00E40430" w:rsidP="00D41BF0">
      <w:pPr>
        <w:suppressAutoHyphens w:val="0"/>
        <w:overflowPunct/>
        <w:autoSpaceDE/>
        <w:autoSpaceDN w:val="0"/>
        <w:spacing w:after="200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D41BF0" w:rsidRPr="00E63C6F" w:rsidRDefault="00D41BF0" w:rsidP="00D41BF0">
      <w:pPr>
        <w:pStyle w:val="Akapitzlist"/>
        <w:keepNext/>
        <w:numPr>
          <w:ilvl w:val="0"/>
          <w:numId w:val="2"/>
        </w:numPr>
        <w:contextualSpacing w:val="0"/>
        <w:outlineLvl w:val="0"/>
        <w:rPr>
          <w:b/>
          <w:vanish/>
          <w:sz w:val="28"/>
        </w:rPr>
      </w:pPr>
    </w:p>
    <w:p w:rsidR="00BF7A12" w:rsidRPr="00C47535" w:rsidRDefault="00BF7A12" w:rsidP="00BF7A12">
      <w:pPr>
        <w:pStyle w:val="Nagwek1"/>
        <w:numPr>
          <w:ilvl w:val="0"/>
          <w:numId w:val="0"/>
        </w:numPr>
        <w:spacing w:before="100" w:beforeAutospacing="1" w:after="120" w:line="276" w:lineRule="auto"/>
      </w:pPr>
      <w:bookmarkStart w:id="0" w:name="_Hlk34763650"/>
      <w:r w:rsidRPr="00C47535">
        <w:t>1. Podstawa opracowania.</w:t>
      </w:r>
    </w:p>
    <w:p w:rsidR="00D41BF0" w:rsidRPr="00BF7A12" w:rsidRDefault="00BF7A12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>Umowa zawarta z Inwestorem</w:t>
      </w:r>
    </w:p>
    <w:p w:rsidR="00D41BF0" w:rsidRPr="00BF7A12" w:rsidRDefault="00D41BF0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 xml:space="preserve">Warunki </w:t>
      </w:r>
      <w:r w:rsidR="00003352" w:rsidRPr="00BF7A12">
        <w:rPr>
          <w:rFonts w:ascii="Times New Roman" w:hAnsi="Times New Roman" w:cs="Times New Roman"/>
          <w:sz w:val="24"/>
          <w:szCs w:val="24"/>
        </w:rPr>
        <w:t>techniczne</w:t>
      </w:r>
    </w:p>
    <w:p w:rsidR="00D41BF0" w:rsidRPr="00BF7A12" w:rsidRDefault="00D41BF0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>Uzgodnienia</w:t>
      </w:r>
    </w:p>
    <w:p w:rsidR="00D41BF0" w:rsidRPr="00BF7A12" w:rsidRDefault="00D41BF0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>Projekt branżow</w:t>
      </w:r>
      <w:r w:rsidR="00BF7A12" w:rsidRPr="00BF7A12">
        <w:rPr>
          <w:rFonts w:ascii="Times New Roman" w:hAnsi="Times New Roman" w:cs="Times New Roman"/>
          <w:sz w:val="24"/>
          <w:szCs w:val="24"/>
        </w:rPr>
        <w:t>y - drogowy</w:t>
      </w:r>
    </w:p>
    <w:p w:rsidR="00D41BF0" w:rsidRPr="00BF7A12" w:rsidRDefault="00D41BF0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>Normy i katalogi</w:t>
      </w:r>
    </w:p>
    <w:p w:rsidR="00D41BF0" w:rsidRPr="00BF7A12" w:rsidRDefault="00BF7A12" w:rsidP="00BF7A12">
      <w:pPr>
        <w:pStyle w:val="Nagwek1"/>
        <w:numPr>
          <w:ilvl w:val="0"/>
          <w:numId w:val="0"/>
        </w:numPr>
        <w:spacing w:before="100" w:beforeAutospacing="1" w:after="120" w:line="276" w:lineRule="auto"/>
      </w:pPr>
      <w:bookmarkStart w:id="1" w:name="_Toc535847416"/>
      <w:r>
        <w:t xml:space="preserve">2. </w:t>
      </w:r>
      <w:r w:rsidR="00D41BF0" w:rsidRPr="00BF7A12">
        <w:t>Stan istniejący.</w:t>
      </w:r>
      <w:bookmarkEnd w:id="1"/>
    </w:p>
    <w:p w:rsidR="00D41BF0" w:rsidRPr="00BF7A12" w:rsidRDefault="00D41BF0" w:rsidP="00BF7A12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 xml:space="preserve">W obecnym stanie </w:t>
      </w:r>
      <w:r w:rsidR="00003352" w:rsidRPr="00BF7A12">
        <w:rPr>
          <w:rFonts w:ascii="Times New Roman" w:hAnsi="Times New Roman" w:cs="Times New Roman"/>
          <w:sz w:val="24"/>
          <w:szCs w:val="24"/>
        </w:rPr>
        <w:t xml:space="preserve">droga gminna </w:t>
      </w:r>
      <w:r w:rsidRPr="00BF7A12">
        <w:rPr>
          <w:rFonts w:ascii="Times New Roman" w:hAnsi="Times New Roman" w:cs="Times New Roman"/>
          <w:sz w:val="24"/>
          <w:szCs w:val="24"/>
        </w:rPr>
        <w:t xml:space="preserve"> nr </w:t>
      </w:r>
      <w:r w:rsidR="00003352" w:rsidRPr="00BF7A12">
        <w:rPr>
          <w:rFonts w:ascii="Times New Roman" w:hAnsi="Times New Roman" w:cs="Times New Roman"/>
          <w:sz w:val="24"/>
          <w:szCs w:val="24"/>
        </w:rPr>
        <w:t>003810F</w:t>
      </w:r>
      <w:r w:rsidR="00BF7A12" w:rsidRPr="00BF7A12">
        <w:rPr>
          <w:rFonts w:ascii="Times New Roman" w:hAnsi="Times New Roman" w:cs="Times New Roman"/>
          <w:sz w:val="24"/>
          <w:szCs w:val="24"/>
        </w:rPr>
        <w:t xml:space="preserve"> – ul. Kościelna</w:t>
      </w:r>
      <w:r w:rsidR="00003352" w:rsidRPr="00BF7A12">
        <w:rPr>
          <w:rFonts w:ascii="Times New Roman" w:hAnsi="Times New Roman" w:cs="Times New Roman"/>
          <w:sz w:val="24"/>
          <w:szCs w:val="24"/>
        </w:rPr>
        <w:t xml:space="preserve"> </w:t>
      </w:r>
      <w:r w:rsidR="00BF7A12" w:rsidRPr="00BF7A12">
        <w:rPr>
          <w:rFonts w:ascii="Times New Roman" w:hAnsi="Times New Roman" w:cs="Times New Roman"/>
          <w:sz w:val="24"/>
          <w:szCs w:val="24"/>
        </w:rPr>
        <w:t xml:space="preserve">wraz ze skrzyżowaniem z drogą powiatową nr 1183F - ul. Lipowa </w:t>
      </w:r>
      <w:r w:rsidR="00003352" w:rsidRPr="00BF7A12">
        <w:rPr>
          <w:rFonts w:ascii="Times New Roman" w:hAnsi="Times New Roman" w:cs="Times New Roman"/>
          <w:sz w:val="24"/>
          <w:szCs w:val="24"/>
        </w:rPr>
        <w:t>posiada częściowe oświetlenie</w:t>
      </w:r>
      <w:r w:rsidR="00BF7A12" w:rsidRPr="00BF7A12">
        <w:rPr>
          <w:rFonts w:ascii="Times New Roman" w:hAnsi="Times New Roman" w:cs="Times New Roman"/>
          <w:sz w:val="24"/>
          <w:szCs w:val="24"/>
        </w:rPr>
        <w:t xml:space="preserve"> z oprawami sodowymi – 7 szt </w:t>
      </w:r>
      <w:r w:rsidR="0077671F">
        <w:rPr>
          <w:rFonts w:ascii="Times New Roman" w:hAnsi="Times New Roman" w:cs="Times New Roman"/>
          <w:sz w:val="24"/>
          <w:szCs w:val="24"/>
        </w:rPr>
        <w:t>na długości ok.</w:t>
      </w:r>
      <w:r w:rsidR="00BF7A12" w:rsidRPr="00BF7A12">
        <w:rPr>
          <w:rFonts w:ascii="Times New Roman" w:hAnsi="Times New Roman" w:cs="Times New Roman"/>
          <w:sz w:val="24"/>
          <w:szCs w:val="24"/>
        </w:rPr>
        <w:t xml:space="preserve"> 600 m.</w:t>
      </w:r>
      <w:r w:rsidRPr="00BF7A12">
        <w:rPr>
          <w:rFonts w:ascii="Times New Roman" w:hAnsi="Times New Roman" w:cs="Times New Roman"/>
          <w:sz w:val="24"/>
          <w:szCs w:val="24"/>
        </w:rPr>
        <w:t xml:space="preserve"> </w:t>
      </w:r>
      <w:r w:rsidRPr="00BF7A12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BF7A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BF0" w:rsidRPr="00BF7A12" w:rsidRDefault="00BF7A12" w:rsidP="00BF7A12">
      <w:pPr>
        <w:pStyle w:val="Nagwek2"/>
        <w:numPr>
          <w:ilvl w:val="0"/>
          <w:numId w:val="0"/>
        </w:numPr>
        <w:spacing w:before="100" w:beforeAutospacing="1"/>
        <w:rPr>
          <w:rFonts w:ascii="Times New Roman" w:hAnsi="Times New Roman" w:cs="Times New Roman"/>
          <w:szCs w:val="24"/>
        </w:rPr>
      </w:pPr>
      <w:bookmarkStart w:id="2" w:name="_Toc535847417"/>
      <w:r>
        <w:rPr>
          <w:rFonts w:ascii="Times New Roman" w:hAnsi="Times New Roman" w:cs="Times New Roman"/>
          <w:szCs w:val="24"/>
        </w:rPr>
        <w:t xml:space="preserve">2.1. </w:t>
      </w:r>
      <w:r w:rsidR="00D41BF0" w:rsidRPr="00BF7A12">
        <w:rPr>
          <w:rFonts w:ascii="Times New Roman" w:hAnsi="Times New Roman" w:cs="Times New Roman"/>
          <w:szCs w:val="24"/>
        </w:rPr>
        <w:t>Zakres opracowania.</w:t>
      </w:r>
      <w:bookmarkEnd w:id="2"/>
    </w:p>
    <w:p w:rsidR="00B64FB7" w:rsidRDefault="00D41BF0" w:rsidP="00B64FB7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 xml:space="preserve">Projekt obejmuje </w:t>
      </w:r>
      <w:r w:rsidR="00003352" w:rsidRPr="00BF7A12">
        <w:rPr>
          <w:rFonts w:ascii="Times New Roman" w:hAnsi="Times New Roman" w:cs="Times New Roman"/>
          <w:sz w:val="24"/>
          <w:szCs w:val="24"/>
        </w:rPr>
        <w:t xml:space="preserve">przebudowę </w:t>
      </w:r>
      <w:r w:rsidRPr="00BF7A12">
        <w:rPr>
          <w:rFonts w:ascii="Times New Roman" w:hAnsi="Times New Roman" w:cs="Times New Roman"/>
          <w:sz w:val="24"/>
          <w:szCs w:val="24"/>
        </w:rPr>
        <w:t>oświetleni</w:t>
      </w:r>
      <w:r w:rsidR="00003352" w:rsidRPr="00BF7A12">
        <w:rPr>
          <w:rFonts w:ascii="Times New Roman" w:hAnsi="Times New Roman" w:cs="Times New Roman"/>
          <w:sz w:val="24"/>
          <w:szCs w:val="24"/>
        </w:rPr>
        <w:t>a</w:t>
      </w:r>
      <w:r w:rsidRPr="00BF7A12">
        <w:rPr>
          <w:rFonts w:ascii="Times New Roman" w:hAnsi="Times New Roman" w:cs="Times New Roman"/>
          <w:sz w:val="24"/>
          <w:szCs w:val="24"/>
        </w:rPr>
        <w:t xml:space="preserve"> drogowe</w:t>
      </w:r>
      <w:r w:rsidR="00003352" w:rsidRPr="00BF7A12">
        <w:rPr>
          <w:rFonts w:ascii="Times New Roman" w:hAnsi="Times New Roman" w:cs="Times New Roman"/>
          <w:sz w:val="24"/>
          <w:szCs w:val="24"/>
        </w:rPr>
        <w:t>go</w:t>
      </w:r>
      <w:r w:rsidR="000329E9" w:rsidRPr="00BF7A12">
        <w:rPr>
          <w:rFonts w:ascii="Times New Roman" w:hAnsi="Times New Roman" w:cs="Times New Roman"/>
          <w:sz w:val="24"/>
          <w:szCs w:val="24"/>
        </w:rPr>
        <w:t xml:space="preserve"> w m. Drągowina na ul. Kościelnej</w:t>
      </w:r>
      <w:r w:rsidRPr="00BF7A12">
        <w:rPr>
          <w:rFonts w:ascii="Times New Roman" w:hAnsi="Times New Roman" w:cs="Times New Roman"/>
          <w:sz w:val="24"/>
          <w:szCs w:val="24"/>
        </w:rPr>
        <w:t>.</w:t>
      </w:r>
      <w:r w:rsidR="00B64FB7">
        <w:rPr>
          <w:rFonts w:ascii="Times New Roman" w:hAnsi="Times New Roman" w:cs="Times New Roman"/>
          <w:sz w:val="24"/>
          <w:szCs w:val="24"/>
        </w:rPr>
        <w:t xml:space="preserve"> </w:t>
      </w:r>
      <w:r w:rsidR="00B64FB7" w:rsidRPr="00B64FB7">
        <w:rPr>
          <w:rFonts w:ascii="Times New Roman" w:hAnsi="Times New Roman" w:cs="Times New Roman"/>
          <w:sz w:val="24"/>
          <w:szCs w:val="24"/>
        </w:rPr>
        <w:t>Wzdłuż jezdni zaplanowano przebudowę istniejącego oświetlenia. Istniejąca sieć oświetleniowa zostanie przebudowana i uzupełniona. W miejscach przedstawionych na planie sytuacyjnym ustawić projektowane słupy aluminiowe  o wys. h=8 m na fundamencie  F-120  z wysięgnikami jedno ramiennymi 1,5 m i oprawami typu LED 35 W. Sugerowany kolor INOX.</w:t>
      </w:r>
    </w:p>
    <w:p w:rsidR="00B64FB7" w:rsidRPr="00B64FB7" w:rsidRDefault="00B64FB7" w:rsidP="00B64FB7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64FB7">
        <w:rPr>
          <w:rFonts w:ascii="Times New Roman" w:hAnsi="Times New Roman" w:cs="Times New Roman"/>
          <w:sz w:val="24"/>
          <w:szCs w:val="24"/>
        </w:rPr>
        <w:t>Istniejące słupy oświetlenia należy wymienić na nowe projektowane aluminiowe  o wys. h=8 m na fundamencie  F-120  z wysięgnikami jedno ramiennymi 1,5 m i oprawami typu LED 35 W. Sugerowany kolor INOX.</w:t>
      </w:r>
    </w:p>
    <w:p w:rsidR="00D41BF0" w:rsidRPr="00BF7A12" w:rsidRDefault="00BF7A12" w:rsidP="00BF7A12">
      <w:pPr>
        <w:pStyle w:val="Nagwek2"/>
        <w:numPr>
          <w:ilvl w:val="0"/>
          <w:numId w:val="0"/>
        </w:numPr>
        <w:spacing w:before="100" w:beforeAutospacing="1"/>
        <w:rPr>
          <w:rFonts w:ascii="Times New Roman" w:hAnsi="Times New Roman" w:cs="Times New Roman"/>
          <w:szCs w:val="24"/>
        </w:rPr>
      </w:pPr>
      <w:bookmarkStart w:id="3" w:name="_Toc535847418"/>
      <w:r>
        <w:rPr>
          <w:rFonts w:ascii="Times New Roman" w:hAnsi="Times New Roman" w:cs="Times New Roman"/>
          <w:szCs w:val="24"/>
        </w:rPr>
        <w:t xml:space="preserve">2.2. </w:t>
      </w:r>
      <w:r w:rsidR="00D41BF0" w:rsidRPr="00BF7A12">
        <w:rPr>
          <w:rFonts w:ascii="Times New Roman" w:hAnsi="Times New Roman" w:cs="Times New Roman"/>
          <w:szCs w:val="24"/>
        </w:rPr>
        <w:t>Dane techniczne.</w:t>
      </w:r>
      <w:bookmarkEnd w:id="3"/>
    </w:p>
    <w:p w:rsidR="00D41BF0" w:rsidRPr="00BF7A12" w:rsidRDefault="00D41BF0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 xml:space="preserve">Linia kablowa oświetlenia drogowego wykonana kablem </w:t>
      </w:r>
      <w:r w:rsidR="00DB1E9A" w:rsidRPr="00BF7A12">
        <w:rPr>
          <w:rFonts w:ascii="Times New Roman" w:hAnsi="Times New Roman" w:cs="Times New Roman"/>
          <w:sz w:val="24"/>
          <w:szCs w:val="24"/>
        </w:rPr>
        <w:t>YAKY</w:t>
      </w:r>
      <w:r w:rsidRPr="00BF7A12">
        <w:rPr>
          <w:rFonts w:ascii="Times New Roman" w:hAnsi="Times New Roman" w:cs="Times New Roman"/>
          <w:sz w:val="24"/>
          <w:szCs w:val="24"/>
        </w:rPr>
        <w:t xml:space="preserve">  4x35 mm</w:t>
      </w:r>
      <w:r w:rsidRPr="00BF7A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F7A12">
        <w:rPr>
          <w:rFonts w:ascii="Times New Roman" w:hAnsi="Times New Roman" w:cs="Times New Roman"/>
          <w:sz w:val="24"/>
          <w:szCs w:val="24"/>
        </w:rPr>
        <w:t xml:space="preserve"> o długości L=</w:t>
      </w:r>
      <w:r w:rsidR="00DB1E9A" w:rsidRPr="00BF7A12">
        <w:rPr>
          <w:rFonts w:ascii="Times New Roman" w:hAnsi="Times New Roman" w:cs="Times New Roman"/>
          <w:sz w:val="24"/>
          <w:szCs w:val="24"/>
        </w:rPr>
        <w:t>696</w:t>
      </w:r>
      <w:r w:rsidRPr="00BF7A12">
        <w:rPr>
          <w:rFonts w:ascii="Times New Roman" w:hAnsi="Times New Roman" w:cs="Times New Roman"/>
          <w:sz w:val="24"/>
          <w:szCs w:val="24"/>
        </w:rPr>
        <w:t>m</w:t>
      </w:r>
    </w:p>
    <w:p w:rsidR="00D41BF0" w:rsidRPr="00BF7A12" w:rsidRDefault="00D41BF0" w:rsidP="00BF7A12">
      <w:pPr>
        <w:pStyle w:val="tekstcigy"/>
        <w:numPr>
          <w:ilvl w:val="0"/>
          <w:numId w:val="3"/>
        </w:numPr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>Słupy oświetlenia drogowego o wys. h=</w:t>
      </w:r>
      <w:r w:rsidR="00003352" w:rsidRPr="00BF7A12">
        <w:rPr>
          <w:rFonts w:ascii="Times New Roman" w:hAnsi="Times New Roman" w:cs="Times New Roman"/>
          <w:sz w:val="24"/>
          <w:szCs w:val="24"/>
        </w:rPr>
        <w:t>8</w:t>
      </w:r>
      <w:r w:rsidRPr="00BF7A12">
        <w:rPr>
          <w:rFonts w:ascii="Times New Roman" w:hAnsi="Times New Roman" w:cs="Times New Roman"/>
          <w:sz w:val="24"/>
          <w:szCs w:val="24"/>
        </w:rPr>
        <w:t xml:space="preserve"> m na fundamencie F120, z wysięgnikami jedno ramiennymi 1,5 m i oprawami typu LED </w:t>
      </w:r>
      <w:r w:rsidR="00BF7A12" w:rsidRPr="00BF7A12">
        <w:rPr>
          <w:rFonts w:ascii="Times New Roman" w:hAnsi="Times New Roman" w:cs="Times New Roman"/>
          <w:sz w:val="24"/>
          <w:szCs w:val="24"/>
        </w:rPr>
        <w:t>35</w:t>
      </w:r>
      <w:r w:rsidRPr="00BF7A12">
        <w:rPr>
          <w:rFonts w:ascii="Times New Roman" w:hAnsi="Times New Roman" w:cs="Times New Roman"/>
          <w:sz w:val="24"/>
          <w:szCs w:val="24"/>
        </w:rPr>
        <w:t xml:space="preserve"> W</w:t>
      </w:r>
      <w:r w:rsidR="00BD513C" w:rsidRPr="00BF7A12">
        <w:rPr>
          <w:rFonts w:ascii="Times New Roman" w:hAnsi="Times New Roman" w:cs="Times New Roman"/>
          <w:sz w:val="24"/>
          <w:szCs w:val="24"/>
        </w:rPr>
        <w:t>,</w:t>
      </w:r>
      <w:r w:rsidRPr="00BF7A12">
        <w:rPr>
          <w:rFonts w:ascii="Times New Roman" w:hAnsi="Times New Roman" w:cs="Times New Roman"/>
          <w:sz w:val="24"/>
          <w:szCs w:val="24"/>
        </w:rPr>
        <w:t xml:space="preserve"> szt. </w:t>
      </w:r>
      <w:r w:rsidR="00954B58" w:rsidRPr="00BF7A12">
        <w:rPr>
          <w:rFonts w:ascii="Times New Roman" w:hAnsi="Times New Roman" w:cs="Times New Roman"/>
          <w:sz w:val="24"/>
          <w:szCs w:val="24"/>
        </w:rPr>
        <w:t>21</w:t>
      </w:r>
    </w:p>
    <w:p w:rsidR="00D41BF0" w:rsidRPr="00BF7A12" w:rsidRDefault="00BF7A12" w:rsidP="00BF7A12">
      <w:pPr>
        <w:pStyle w:val="Nagwek1"/>
        <w:numPr>
          <w:ilvl w:val="0"/>
          <w:numId w:val="0"/>
        </w:numPr>
        <w:spacing w:before="100" w:beforeAutospacing="1" w:after="120" w:line="276" w:lineRule="auto"/>
      </w:pPr>
      <w:bookmarkStart w:id="4" w:name="_Toc535847419"/>
      <w:r>
        <w:t xml:space="preserve">3. </w:t>
      </w:r>
      <w:r w:rsidR="00D41BF0" w:rsidRPr="00BF7A12">
        <w:t>Stan projektowany.</w:t>
      </w:r>
      <w:bookmarkEnd w:id="4"/>
    </w:p>
    <w:p w:rsidR="00D41BF0" w:rsidRPr="00BF7A12" w:rsidRDefault="00BF7A12" w:rsidP="00BF7A12">
      <w:pPr>
        <w:pStyle w:val="Nagwek3"/>
        <w:numPr>
          <w:ilvl w:val="0"/>
          <w:numId w:val="0"/>
        </w:numPr>
        <w:spacing w:before="100" w:beforeAutospacing="1" w:line="276" w:lineRule="auto"/>
        <w:rPr>
          <w:rFonts w:ascii="Times New Roman" w:hAnsi="Times New Roman" w:cs="Times New Roman"/>
          <w:sz w:val="24"/>
          <w:szCs w:val="24"/>
        </w:rPr>
      </w:pPr>
      <w:bookmarkStart w:id="5" w:name="_Toc535847420"/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D41BF0" w:rsidRPr="00BF7A12">
        <w:rPr>
          <w:rFonts w:ascii="Times New Roman" w:hAnsi="Times New Roman" w:cs="Times New Roman"/>
          <w:sz w:val="24"/>
          <w:szCs w:val="24"/>
        </w:rPr>
        <w:t>Oświetlenie.</w:t>
      </w:r>
      <w:bookmarkEnd w:id="5"/>
    </w:p>
    <w:p w:rsidR="00D41BF0" w:rsidRPr="00BF7A12" w:rsidRDefault="00D41BF0" w:rsidP="00743545">
      <w:pPr>
        <w:pStyle w:val="tekstcigy"/>
        <w:spacing w:before="100" w:beforeAutospacing="1" w:after="120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F7A12">
        <w:rPr>
          <w:rFonts w:ascii="Times New Roman" w:hAnsi="Times New Roman" w:cs="Times New Roman"/>
          <w:bCs/>
          <w:color w:val="000000"/>
          <w:spacing w:val="-8"/>
          <w:sz w:val="24"/>
          <w:szCs w:val="24"/>
          <w:u w:val="single"/>
        </w:rPr>
        <w:t>Zasilanie projektowanego oświetlenia.</w:t>
      </w:r>
    </w:p>
    <w:p w:rsidR="00D41BF0" w:rsidRPr="00BF7A12" w:rsidRDefault="00D41BF0" w:rsidP="00BF7A12">
      <w:pPr>
        <w:pStyle w:val="tekstcigy"/>
        <w:spacing w:before="100" w:beforeAutospacing="1" w:after="120"/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</w:pPr>
      <w:r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lastRenderedPageBreak/>
        <w:tab/>
        <w:t>Projektowan</w:t>
      </w:r>
      <w:r w:rsidR="00003352"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e</w:t>
      </w:r>
      <w:r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 xml:space="preserve"> </w:t>
      </w:r>
      <w:r w:rsidR="00003352"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 xml:space="preserve">przebudowywane słupy oświetlenia należy </w:t>
      </w:r>
      <w:r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zasilić projektowan</w:t>
      </w:r>
      <w:r w:rsidR="00003352"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 xml:space="preserve">ym kablem </w:t>
      </w:r>
      <w:r w:rsidR="00DB1E9A" w:rsidRPr="00BF7A12">
        <w:rPr>
          <w:rFonts w:ascii="Times New Roman" w:hAnsi="Times New Roman" w:cs="Times New Roman"/>
          <w:sz w:val="24"/>
          <w:szCs w:val="24"/>
        </w:rPr>
        <w:t>YAKY</w:t>
      </w:r>
      <w:r w:rsidR="00003352" w:rsidRPr="00BF7A12">
        <w:rPr>
          <w:rFonts w:ascii="Times New Roman" w:hAnsi="Times New Roman" w:cs="Times New Roman"/>
          <w:sz w:val="24"/>
          <w:szCs w:val="24"/>
        </w:rPr>
        <w:t xml:space="preserve">  4x35 mm</w:t>
      </w:r>
      <w:r w:rsidR="00003352" w:rsidRPr="00BF7A1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 xml:space="preserve"> </w:t>
      </w:r>
      <w:r w:rsidR="00003352"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ułożonym w ziemi po trasie istniejącego kabla oświetlenia.  Sterowanie oświetlenia odbywać się będzie z istniejącej szafki sterowania oświetleniem</w:t>
      </w:r>
      <w:r w:rsidR="00DB1E9A"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 xml:space="preserve"> SO-3/3 nr OD-678 Kościelna</w:t>
      </w:r>
      <w:r w:rsidR="00003352" w:rsidRPr="00BF7A12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.</w:t>
      </w:r>
    </w:p>
    <w:p w:rsidR="00D41BF0" w:rsidRPr="00BF7A12" w:rsidRDefault="00D41BF0" w:rsidP="00743545">
      <w:pPr>
        <w:pStyle w:val="tekstcigy"/>
        <w:spacing w:before="100" w:beforeAutospacing="1" w:after="120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F7A12">
        <w:rPr>
          <w:rFonts w:ascii="Times New Roman" w:hAnsi="Times New Roman" w:cs="Times New Roman"/>
          <w:bCs/>
          <w:color w:val="000000"/>
          <w:spacing w:val="-8"/>
          <w:sz w:val="24"/>
          <w:szCs w:val="24"/>
          <w:u w:val="single"/>
        </w:rPr>
        <w:t>Latarnie oświetleniowe.</w:t>
      </w:r>
    </w:p>
    <w:p w:rsidR="00D41BF0" w:rsidRPr="00BF7A12" w:rsidRDefault="00D41BF0" w:rsidP="00BF7A12">
      <w:pPr>
        <w:pStyle w:val="tekstcigy"/>
        <w:spacing w:before="100" w:beforeAutospacing="1" w:after="12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F7A12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W celu prawidłowego oświetlenia skrzyżowania, należy w miejscach przedstawionych </w:t>
      </w:r>
      <w:r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na planie </w:t>
      </w:r>
      <w:r w:rsidR="00003352"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ustawić projektowane słupy aluminiowe  </w:t>
      </w:r>
      <w:r w:rsidR="00003352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o wys. h=8 m</w:t>
      </w:r>
      <w:r w:rsidR="00003352"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a fundamencie  F-120  </w:t>
      </w:r>
      <w:r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z wysięgnikami jedno ramiennymi 1,5 m i oprawami typu LED </w:t>
      </w:r>
      <w:r w:rsidR="00BF7A12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35</w:t>
      </w:r>
      <w:r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W</w:t>
      </w:r>
      <w:r w:rsidR="00417E6F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Istniejące słupy oświetlenia należy wymienić na nowe projektowane </w:t>
      </w:r>
      <w:r w:rsidR="00417E6F"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aluminiowe  </w:t>
      </w:r>
      <w:r w:rsidR="00417E6F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o wys. h=8 m</w:t>
      </w:r>
      <w:r w:rsidR="00417E6F"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417E6F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="00417E6F" w:rsidRPr="00BF7A1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a fundamencie  F-120  </w:t>
      </w:r>
      <w:r w:rsidR="00417E6F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z wysięgnikami jedno ramiennymi 1,5 m i oprawami typu LED </w:t>
      </w:r>
      <w:r w:rsidR="00BF7A12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35</w:t>
      </w:r>
      <w:r w:rsidR="00417E6F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W</w:t>
      </w:r>
      <w:r w:rsidR="00BF7A12" w:rsidRPr="00BF7A12">
        <w:rPr>
          <w:rFonts w:ascii="Times New Roman" w:hAnsi="Times New Roman" w:cs="Times New Roman"/>
          <w:color w:val="000000"/>
          <w:spacing w:val="-1"/>
          <w:sz w:val="24"/>
          <w:szCs w:val="24"/>
        </w:rPr>
        <w:t>. Sugerowany kolor INOX.</w:t>
      </w:r>
    </w:p>
    <w:p w:rsidR="00D41BF0" w:rsidRPr="00BF7A12" w:rsidRDefault="00D41BF0" w:rsidP="00743545">
      <w:pPr>
        <w:pStyle w:val="tekstcigy"/>
        <w:spacing w:before="100" w:beforeAutospacing="1" w:after="120"/>
        <w:ind w:firstLine="0"/>
        <w:rPr>
          <w:rFonts w:ascii="Times New Roman" w:hAnsi="Times New Roman" w:cs="Times New Roman"/>
          <w:bCs/>
          <w:color w:val="000000"/>
          <w:spacing w:val="-8"/>
          <w:sz w:val="24"/>
          <w:szCs w:val="24"/>
          <w:u w:val="single"/>
        </w:rPr>
      </w:pPr>
      <w:r w:rsidRPr="00BF7A12">
        <w:rPr>
          <w:rFonts w:ascii="Times New Roman" w:hAnsi="Times New Roman" w:cs="Times New Roman"/>
          <w:bCs/>
          <w:color w:val="000000"/>
          <w:spacing w:val="-8"/>
          <w:sz w:val="24"/>
          <w:szCs w:val="24"/>
          <w:u w:val="single"/>
        </w:rPr>
        <w:t>Ułożenie kabli zasilających oświetlenie.</w:t>
      </w:r>
    </w:p>
    <w:p w:rsidR="00D41BF0" w:rsidRPr="00BF7A12" w:rsidRDefault="00D41BF0" w:rsidP="00445099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 xml:space="preserve">         W ziemi kabel układać na głębokości 0,7m. Na dnie rowu kablowego o głębokości 0,8m nasypać warstwę piasku o grub.10 cm, ułożyć kabel, przysypać 15-cm warstwą piasku i 15-cm warstwą rodzimego gruntu. W miejscach skrzyżowań linii kablowej z sieciami </w:t>
      </w:r>
      <w:r w:rsidR="001525E0">
        <w:rPr>
          <w:rFonts w:ascii="Times New Roman" w:hAnsi="Times New Roman" w:cs="Times New Roman"/>
          <w:sz w:val="24"/>
          <w:szCs w:val="24"/>
        </w:rPr>
        <w:t xml:space="preserve">oraz pod nawierzchniami jezdni i zjazdów </w:t>
      </w:r>
      <w:r w:rsidRPr="00BF7A12">
        <w:rPr>
          <w:rFonts w:ascii="Times New Roman" w:hAnsi="Times New Roman" w:cs="Times New Roman"/>
          <w:sz w:val="24"/>
          <w:szCs w:val="24"/>
        </w:rPr>
        <w:t xml:space="preserve">kabel należy chronić w rurze osłonowej. Końce rur  należy zabezpieczyć przed zamulaniem gniazdowym wkładem uszczelniającym, odpornym na oddziaływanie wilgoci oraz nieoddziałującym negatywnie na uszczelnianie elementy. Całość osłonić taśmą z niebieskiej folii o grubości 0,5 mm i szerokości min. 30 cm umieszczoną na wysokości od 30 cm do 35 cm względem powierzchni zewnętrznej kabla, po czym zasypać rów. Na kablu co ok. 5 m założyć opaski informujące o rodzaju kabla i jego przeznaczeniu. Przy słupie pozostawić zapas kabla o długości 1m. W latarniach kabel zakończyć w tabliczce TB-1. Końcowe słupy oświetleniowe należy uziemić. </w:t>
      </w:r>
      <w:r w:rsidR="001525E0">
        <w:rPr>
          <w:rFonts w:ascii="Times New Roman" w:hAnsi="Times New Roman" w:cs="Times New Roman"/>
          <w:sz w:val="24"/>
          <w:szCs w:val="24"/>
        </w:rPr>
        <w:t xml:space="preserve">We wskazanej lokalizacji kabel </w:t>
      </w:r>
      <w:r w:rsidR="00445099">
        <w:rPr>
          <w:rFonts w:ascii="Times New Roman" w:hAnsi="Times New Roman" w:cs="Times New Roman"/>
          <w:sz w:val="24"/>
          <w:szCs w:val="24"/>
        </w:rPr>
        <w:t>ułozyć</w:t>
      </w:r>
      <w:r w:rsidR="001525E0">
        <w:rPr>
          <w:rFonts w:ascii="Times New Roman" w:hAnsi="Times New Roman" w:cs="Times New Roman"/>
          <w:sz w:val="24"/>
          <w:szCs w:val="24"/>
        </w:rPr>
        <w:t xml:space="preserve"> po nowej trasie. </w:t>
      </w:r>
      <w:r w:rsidRPr="00BF7A12">
        <w:rPr>
          <w:rFonts w:ascii="Times New Roman" w:hAnsi="Times New Roman" w:cs="Times New Roman"/>
          <w:sz w:val="24"/>
          <w:szCs w:val="24"/>
        </w:rPr>
        <w:t xml:space="preserve">Przed zasypaniem kabli dokonać pomiarów geodezyjnych. </w:t>
      </w:r>
    </w:p>
    <w:p w:rsidR="00D41BF0" w:rsidRPr="00BF7A12" w:rsidRDefault="00BF7A12" w:rsidP="00BF7A12">
      <w:pPr>
        <w:pStyle w:val="Nagwek4"/>
        <w:numPr>
          <w:ilvl w:val="0"/>
          <w:numId w:val="0"/>
        </w:numPr>
        <w:spacing w:before="100" w:beforeAutospacing="1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D41BF0" w:rsidRPr="00BF7A12">
        <w:rPr>
          <w:rFonts w:ascii="Times New Roman" w:hAnsi="Times New Roman" w:cs="Times New Roman"/>
          <w:sz w:val="24"/>
          <w:szCs w:val="24"/>
        </w:rPr>
        <w:t>Ochrona od porażeń prądem elektrycznym.</w:t>
      </w:r>
    </w:p>
    <w:p w:rsidR="00D41BF0" w:rsidRPr="00BF7A12" w:rsidRDefault="00D41BF0" w:rsidP="00BF7A12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>Ochrona podstawowa od porażeń - izolacja przewodów i kabli.  Jako ochronę dodatkową zastosowano samoczynne wyłączenie zasilania. Do przewodu PE podłączyć wszystkie metalowe części urządzeń elektrycznych, nie będące normalnie pod napięciem, t.j. obudowy, konstrukcje wsporcze, itp.</w:t>
      </w:r>
    </w:p>
    <w:p w:rsidR="000E1B52" w:rsidRPr="00BF7A12" w:rsidRDefault="000E1B52" w:rsidP="000E1B52">
      <w:pPr>
        <w:pStyle w:val="Nagwek4"/>
        <w:numPr>
          <w:ilvl w:val="0"/>
          <w:numId w:val="0"/>
        </w:numPr>
        <w:spacing w:before="100" w:beforeAutospacing="1"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Obliczenia techniczne</w:t>
      </w:r>
    </w:p>
    <w:p w:rsidR="000E1B52" w:rsidRPr="000E1B52" w:rsidRDefault="000E1B52" w:rsidP="000E1B52">
      <w:pPr>
        <w:rPr>
          <w:b/>
          <w:bCs/>
          <w:sz w:val="22"/>
          <w:u w:val="single"/>
        </w:rPr>
      </w:pPr>
    </w:p>
    <w:p w:rsidR="000E1B52" w:rsidRPr="00154D52" w:rsidRDefault="000E1B52" w:rsidP="000E1B52">
      <w:pPr>
        <w:rPr>
          <w:b/>
          <w:bCs/>
          <w:sz w:val="22"/>
        </w:rPr>
      </w:pPr>
      <w:r w:rsidRPr="00154D52">
        <w:rPr>
          <w:b/>
          <w:bCs/>
          <w:sz w:val="22"/>
        </w:rPr>
        <w:t>4.</w:t>
      </w:r>
      <w:r w:rsidRPr="00154D52">
        <w:rPr>
          <w:b/>
          <w:bCs/>
          <w:sz w:val="22"/>
        </w:rPr>
        <w:t>1.</w:t>
      </w:r>
      <w:r w:rsidRPr="00154D52">
        <w:rPr>
          <w:b/>
          <w:bCs/>
          <w:sz w:val="22"/>
        </w:rPr>
        <w:t xml:space="preserve"> </w:t>
      </w:r>
      <w:r w:rsidRPr="00154D52">
        <w:rPr>
          <w:b/>
          <w:bCs/>
          <w:sz w:val="22"/>
        </w:rPr>
        <w:t xml:space="preserve"> Istn. szafka oświetlenia SO-678</w:t>
      </w:r>
      <w:r w:rsidR="00154D52">
        <w:rPr>
          <w:b/>
          <w:bCs/>
          <w:sz w:val="22"/>
        </w:rPr>
        <w:t>.</w:t>
      </w:r>
      <w:bookmarkStart w:id="6" w:name="_GoBack"/>
      <w:bookmarkEnd w:id="6"/>
    </w:p>
    <w:p w:rsidR="000E1B52" w:rsidRPr="000E1B52" w:rsidRDefault="000E1B52" w:rsidP="000E1B52">
      <w:pPr>
        <w:ind w:left="720"/>
        <w:rPr>
          <w:b/>
          <w:bCs/>
          <w:sz w:val="22"/>
          <w:u w:val="single"/>
        </w:rPr>
      </w:pPr>
    </w:p>
    <w:p w:rsidR="000E1B52" w:rsidRPr="000E1B52" w:rsidRDefault="000E1B52" w:rsidP="000E1B52">
      <w:pPr>
        <w:rPr>
          <w:bCs/>
          <w:sz w:val="22"/>
        </w:rPr>
      </w:pPr>
      <w:r w:rsidRPr="000E1B52">
        <w:rPr>
          <w:bCs/>
          <w:sz w:val="22"/>
        </w:rPr>
        <w:t>Zabezpieczenie obwodu nr 1 - WT-00 3x32A</w:t>
      </w:r>
    </w:p>
    <w:p w:rsidR="000E1B52" w:rsidRPr="000E1B52" w:rsidRDefault="000E1B52" w:rsidP="000E1B52">
      <w:pPr>
        <w:rPr>
          <w:bCs/>
          <w:sz w:val="22"/>
        </w:rPr>
      </w:pPr>
    </w:p>
    <w:p w:rsidR="000E1B52" w:rsidRPr="000E1B52" w:rsidRDefault="000E1B52" w:rsidP="000E1B52">
      <w:pPr>
        <w:rPr>
          <w:bCs/>
          <w:sz w:val="22"/>
        </w:rPr>
      </w:pPr>
      <w:r w:rsidRPr="000E1B52">
        <w:rPr>
          <w:bCs/>
          <w:sz w:val="22"/>
        </w:rPr>
        <w:t>Zabezpieczenie obwodu nr 2 - WT-00 3x32A</w:t>
      </w:r>
    </w:p>
    <w:p w:rsidR="000E1B52" w:rsidRPr="000E1B52" w:rsidRDefault="000E1B52" w:rsidP="000E1B52">
      <w:pPr>
        <w:rPr>
          <w:b/>
          <w:bCs/>
          <w:sz w:val="22"/>
          <w:u w:val="single"/>
        </w:rPr>
      </w:pPr>
    </w:p>
    <w:p w:rsidR="000E1B52" w:rsidRPr="00154D52" w:rsidRDefault="000E1B52" w:rsidP="000E1B52">
      <w:pPr>
        <w:rPr>
          <w:b/>
          <w:bCs/>
          <w:sz w:val="22"/>
        </w:rPr>
      </w:pPr>
      <w:r w:rsidRPr="00154D52">
        <w:rPr>
          <w:b/>
          <w:bCs/>
          <w:sz w:val="22"/>
        </w:rPr>
        <w:t>4.</w:t>
      </w:r>
      <w:r w:rsidRPr="00154D52">
        <w:rPr>
          <w:b/>
          <w:bCs/>
          <w:sz w:val="22"/>
        </w:rPr>
        <w:t>2.</w:t>
      </w:r>
      <w:r w:rsidRPr="00154D52">
        <w:rPr>
          <w:b/>
          <w:bCs/>
          <w:sz w:val="22"/>
        </w:rPr>
        <w:t xml:space="preserve"> </w:t>
      </w:r>
      <w:r w:rsidRPr="00154D52">
        <w:rPr>
          <w:b/>
          <w:bCs/>
          <w:sz w:val="22"/>
        </w:rPr>
        <w:t xml:space="preserve">Moc obciążeniowa. 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  <w:u w:val="single"/>
        </w:rPr>
      </w:pPr>
      <w:r w:rsidRPr="000E1B52">
        <w:rPr>
          <w:sz w:val="22"/>
          <w:u w:val="single"/>
        </w:rPr>
        <w:t xml:space="preserve">Obwód  1     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</w:rPr>
      </w:pPr>
      <w:r w:rsidRPr="000E1B52">
        <w:rPr>
          <w:sz w:val="22"/>
        </w:rPr>
        <w:t>P</w:t>
      </w:r>
      <w:r w:rsidRPr="000E1B52">
        <w:rPr>
          <w:sz w:val="22"/>
          <w:vertAlign w:val="subscript"/>
        </w:rPr>
        <w:t xml:space="preserve">istn. </w:t>
      </w:r>
      <w:r w:rsidRPr="000E1B52">
        <w:rPr>
          <w:sz w:val="22"/>
        </w:rPr>
        <w:t xml:space="preserve">= 34x 0,125 kW = 4,25  kW  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</w:rPr>
      </w:pPr>
      <w:r w:rsidRPr="000E1B52">
        <w:rPr>
          <w:sz w:val="22"/>
        </w:rPr>
        <w:t>P</w:t>
      </w:r>
      <w:r w:rsidRPr="000E1B52">
        <w:rPr>
          <w:sz w:val="22"/>
          <w:vertAlign w:val="subscript"/>
        </w:rPr>
        <w:t xml:space="preserve">proj. </w:t>
      </w:r>
      <w:r w:rsidRPr="000E1B52">
        <w:rPr>
          <w:sz w:val="22"/>
        </w:rPr>
        <w:t xml:space="preserve">= 32x 0,125 kW + 6x 0,035 kW  = 4,21  kW  </w:t>
      </w:r>
    </w:p>
    <w:p w:rsid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  <w:u w:val="single"/>
        </w:rPr>
      </w:pPr>
      <w:r w:rsidRPr="000E1B52">
        <w:rPr>
          <w:sz w:val="22"/>
          <w:u w:val="single"/>
        </w:rPr>
        <w:lastRenderedPageBreak/>
        <w:t xml:space="preserve">Obwód  2     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</w:rPr>
      </w:pPr>
      <w:r w:rsidRPr="000E1B52">
        <w:rPr>
          <w:sz w:val="22"/>
        </w:rPr>
        <w:t>P</w:t>
      </w:r>
      <w:r w:rsidRPr="000E1B52">
        <w:rPr>
          <w:sz w:val="22"/>
          <w:vertAlign w:val="subscript"/>
        </w:rPr>
        <w:t xml:space="preserve">istn. </w:t>
      </w:r>
      <w:r w:rsidRPr="000E1B52">
        <w:rPr>
          <w:sz w:val="22"/>
        </w:rPr>
        <w:t xml:space="preserve">= 11x 0,125 kW = 1,375  kW  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  <w:u w:val="single"/>
        </w:rPr>
      </w:pPr>
      <w:r w:rsidRPr="000E1B52">
        <w:rPr>
          <w:sz w:val="22"/>
        </w:rPr>
        <w:t>P</w:t>
      </w:r>
      <w:r w:rsidRPr="000E1B52">
        <w:rPr>
          <w:sz w:val="22"/>
          <w:vertAlign w:val="subscript"/>
        </w:rPr>
        <w:t xml:space="preserve">proj. </w:t>
      </w:r>
      <w:r w:rsidRPr="000E1B52">
        <w:rPr>
          <w:sz w:val="22"/>
        </w:rPr>
        <w:t xml:space="preserve">= 6x 0,125 kW + 15x 0,035 kW  = 1,275  kW  </w:t>
      </w:r>
    </w:p>
    <w:p w:rsidR="000E1B52" w:rsidRPr="000E1B52" w:rsidRDefault="000E1B52" w:rsidP="000E1B52">
      <w:pPr>
        <w:rPr>
          <w:sz w:val="22"/>
        </w:rPr>
      </w:pPr>
    </w:p>
    <w:p w:rsidR="000E1B52" w:rsidRPr="00154D52" w:rsidRDefault="000E1B52" w:rsidP="000E1B52">
      <w:pPr>
        <w:rPr>
          <w:b/>
          <w:bCs/>
          <w:sz w:val="22"/>
        </w:rPr>
      </w:pPr>
      <w:r w:rsidRPr="00154D52">
        <w:rPr>
          <w:b/>
          <w:bCs/>
          <w:sz w:val="22"/>
        </w:rPr>
        <w:t>4.3</w:t>
      </w:r>
      <w:r w:rsidRPr="00154D52">
        <w:rPr>
          <w:b/>
          <w:bCs/>
          <w:sz w:val="22"/>
        </w:rPr>
        <w:t>.</w:t>
      </w:r>
      <w:r w:rsidRPr="00154D52">
        <w:rPr>
          <w:b/>
          <w:bCs/>
          <w:sz w:val="22"/>
        </w:rPr>
        <w:t xml:space="preserve"> </w:t>
      </w:r>
      <w:r w:rsidRPr="00154D52">
        <w:rPr>
          <w:b/>
          <w:bCs/>
          <w:sz w:val="22"/>
        </w:rPr>
        <w:t>Prąd obciążeniowy</w:t>
      </w:r>
      <w:r w:rsidR="00154D52">
        <w:rPr>
          <w:b/>
          <w:bCs/>
          <w:sz w:val="22"/>
        </w:rPr>
        <w:t>.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rPr>
          <w:sz w:val="22"/>
        </w:rPr>
      </w:pPr>
      <w:r w:rsidRPr="000E1B52">
        <w:rPr>
          <w:position w:val="-32"/>
          <w:sz w:val="22"/>
        </w:rPr>
        <w:object w:dxaOrig="28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36.75pt" o:ole="">
            <v:imagedata r:id="rId8" o:title=""/>
          </v:shape>
          <o:OLEObject Type="Embed" ProgID="Equation.3" ShapeID="_x0000_i1025" DrawAspect="Content" ObjectID="_1647082886" r:id="rId9"/>
        </w:object>
      </w:r>
      <w:r w:rsidRPr="000E1B52">
        <w:rPr>
          <w:sz w:val="22"/>
        </w:rPr>
        <w:t xml:space="preserve">    - istn. zabezpieczenie obwodu nr 1 = 32 A</w:t>
      </w:r>
    </w:p>
    <w:p w:rsidR="000E1B52" w:rsidRPr="000E1B52" w:rsidRDefault="000E1B52" w:rsidP="000E1B52">
      <w:pPr>
        <w:rPr>
          <w:sz w:val="22"/>
        </w:rPr>
      </w:pPr>
      <w:r w:rsidRPr="000E1B52">
        <w:rPr>
          <w:position w:val="-32"/>
          <w:sz w:val="22"/>
        </w:rPr>
        <w:object w:dxaOrig="2820" w:dyaOrig="740">
          <v:shape id="_x0000_i1026" type="#_x0000_t75" style="width:141pt;height:36.75pt" o:ole="">
            <v:imagedata r:id="rId10" o:title=""/>
          </v:shape>
          <o:OLEObject Type="Embed" ProgID="Equation.3" ShapeID="_x0000_i1026" DrawAspect="Content" ObjectID="_1647082887" r:id="rId11"/>
        </w:object>
      </w:r>
      <w:r w:rsidRPr="000E1B52">
        <w:rPr>
          <w:sz w:val="22"/>
        </w:rPr>
        <w:t xml:space="preserve">    - istn.  zabezpieczenie obwodu nr 2 = 32 A</w:t>
      </w:r>
    </w:p>
    <w:p w:rsidR="000E1B52" w:rsidRPr="000E1B52" w:rsidRDefault="000E1B52" w:rsidP="000E1B52">
      <w:pPr>
        <w:rPr>
          <w:sz w:val="22"/>
        </w:rPr>
      </w:pPr>
    </w:p>
    <w:p w:rsidR="000E1B52" w:rsidRPr="000E1B52" w:rsidRDefault="000E1B52" w:rsidP="000E1B52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  <w:r w:rsidRPr="000E1B52">
        <w:rPr>
          <w:rFonts w:ascii="Times New Roman" w:hAnsi="Times New Roman" w:cs="Times New Roman"/>
          <w:sz w:val="24"/>
          <w:szCs w:val="24"/>
        </w:rPr>
        <w:t>Projektowana przebudowa oświetlenia nie pogarsza parametrów istniejącego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B52">
        <w:rPr>
          <w:rFonts w:ascii="Times New Roman" w:hAnsi="Times New Roman" w:cs="Times New Roman"/>
          <w:sz w:val="24"/>
          <w:szCs w:val="24"/>
        </w:rPr>
        <w:t>oświetlenia. Dodatkowo zmniejsza się moc zainstalowana oświetlenia na obwodach nr 1 i 2. Długość obwodów oświetlenia pozostaje bez zmian.</w:t>
      </w:r>
    </w:p>
    <w:p w:rsidR="00D41BF0" w:rsidRPr="00BF7A12" w:rsidRDefault="00D41BF0" w:rsidP="00D41BF0">
      <w:pPr>
        <w:pStyle w:val="tekstcigy"/>
        <w:rPr>
          <w:rFonts w:ascii="Times New Roman" w:hAnsi="Times New Roman" w:cs="Times New Roman"/>
          <w:sz w:val="24"/>
          <w:szCs w:val="24"/>
        </w:rPr>
      </w:pPr>
    </w:p>
    <w:p w:rsidR="00D41BF0" w:rsidRPr="00BF7A12" w:rsidRDefault="00D41BF0" w:rsidP="00D41BF0">
      <w:pPr>
        <w:pStyle w:val="tekstcigy"/>
        <w:rPr>
          <w:rFonts w:ascii="Times New Roman" w:hAnsi="Times New Roman" w:cs="Times New Roman"/>
          <w:sz w:val="24"/>
          <w:szCs w:val="24"/>
        </w:rPr>
      </w:pPr>
    </w:p>
    <w:p w:rsidR="00D41BF0" w:rsidRPr="00BF7A12" w:rsidRDefault="00D41BF0" w:rsidP="00D41BF0">
      <w:pPr>
        <w:pStyle w:val="tekstcigy"/>
        <w:rPr>
          <w:rFonts w:ascii="Times New Roman" w:hAnsi="Times New Roman" w:cs="Times New Roman"/>
          <w:sz w:val="24"/>
          <w:szCs w:val="24"/>
        </w:rPr>
      </w:pPr>
    </w:p>
    <w:p w:rsidR="00D41BF0" w:rsidRPr="00BF7A12" w:rsidRDefault="00D41BF0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ab/>
        <w:t>Opracował:</w:t>
      </w:r>
    </w:p>
    <w:p w:rsidR="00D41BF0" w:rsidRPr="00BF7A12" w:rsidRDefault="00D41BF0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41BF0" w:rsidRPr="00BF7A12" w:rsidRDefault="00D41BF0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D41BF0" w:rsidRPr="00BF7A12" w:rsidRDefault="00D41BF0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7A12">
        <w:rPr>
          <w:rFonts w:ascii="Times New Roman" w:hAnsi="Times New Roman" w:cs="Times New Roman"/>
          <w:sz w:val="24"/>
          <w:szCs w:val="24"/>
        </w:rPr>
        <w:tab/>
        <w:t xml:space="preserve">mgr inż. </w:t>
      </w:r>
      <w:r w:rsidR="00417E6F" w:rsidRPr="00BF7A12">
        <w:rPr>
          <w:rFonts w:ascii="Times New Roman" w:hAnsi="Times New Roman" w:cs="Times New Roman"/>
          <w:sz w:val="24"/>
          <w:szCs w:val="24"/>
        </w:rPr>
        <w:t>Jerzy Klimczak</w:t>
      </w:r>
    </w:p>
    <w:p w:rsidR="00417E6F" w:rsidRPr="00BF7A12" w:rsidRDefault="00417E6F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17E6F" w:rsidRPr="00BF7A12" w:rsidRDefault="00417E6F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17E6F" w:rsidRPr="00BF7A12" w:rsidRDefault="00417E6F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17E6F" w:rsidRPr="00BF7A12" w:rsidRDefault="00417E6F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17E6F" w:rsidRDefault="00417E6F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D41BF0">
      <w:pPr>
        <w:pStyle w:val="tekstcigy"/>
        <w:tabs>
          <w:tab w:val="center" w:pos="7371"/>
        </w:tabs>
        <w:ind w:left="78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E1B52" w:rsidRPr="00C75489" w:rsidRDefault="000E1B52" w:rsidP="000E1B52">
      <w:pPr>
        <w:tabs>
          <w:tab w:val="left" w:pos="142"/>
          <w:tab w:val="left" w:pos="8505"/>
        </w:tabs>
        <w:spacing w:line="360" w:lineRule="auto"/>
        <w:jc w:val="center"/>
        <w:rPr>
          <w:b/>
          <w:sz w:val="48"/>
          <w:szCs w:val="48"/>
        </w:rPr>
      </w:pPr>
      <w:r w:rsidRPr="00C75489">
        <w:rPr>
          <w:b/>
          <w:sz w:val="48"/>
          <w:szCs w:val="48"/>
        </w:rPr>
        <w:lastRenderedPageBreak/>
        <w:t>INFORMACJA</w:t>
      </w:r>
    </w:p>
    <w:p w:rsidR="000E1B52" w:rsidRPr="00685D1D" w:rsidRDefault="000E1B52" w:rsidP="000E1B52">
      <w:pPr>
        <w:tabs>
          <w:tab w:val="left" w:pos="142"/>
          <w:tab w:val="left" w:pos="8505"/>
        </w:tabs>
        <w:jc w:val="center"/>
        <w:rPr>
          <w:b/>
          <w:sz w:val="24"/>
          <w:szCs w:val="24"/>
        </w:rPr>
      </w:pPr>
      <w:r w:rsidRPr="00685D1D">
        <w:rPr>
          <w:b/>
          <w:sz w:val="24"/>
          <w:szCs w:val="24"/>
        </w:rPr>
        <w:t>DO PLANU BEZPIECZE</w:t>
      </w:r>
      <w:r>
        <w:rPr>
          <w:b/>
          <w:sz w:val="24"/>
          <w:szCs w:val="24"/>
        </w:rPr>
        <w:t>Ń</w:t>
      </w:r>
      <w:r w:rsidRPr="00685D1D">
        <w:rPr>
          <w:b/>
          <w:sz w:val="24"/>
          <w:szCs w:val="24"/>
        </w:rPr>
        <w:t xml:space="preserve">STWA I OCHRONY ZDROWIA </w:t>
      </w:r>
    </w:p>
    <w:p w:rsidR="000E1B52" w:rsidRDefault="000E1B52" w:rsidP="000E1B52">
      <w:pPr>
        <w:pStyle w:val="tekstcigy"/>
        <w:spacing w:before="100" w:beforeAutospacing="1" w:after="120"/>
        <w:rPr>
          <w:rFonts w:ascii="Times New Roman" w:hAnsi="Times New Roman" w:cs="Times New Roman"/>
          <w:sz w:val="24"/>
          <w:szCs w:val="24"/>
        </w:rPr>
      </w:pPr>
    </w:p>
    <w:p w:rsidR="000E1B52" w:rsidRDefault="000E1B52" w:rsidP="000E1B52">
      <w:pPr>
        <w:pStyle w:val="tekstcigy"/>
        <w:spacing w:before="100" w:beforeAutospacing="1" w:after="120"/>
        <w:ind w:firstLine="708"/>
        <w:rPr>
          <w:rFonts w:ascii="Times New Roman" w:hAnsi="Times New Roman" w:cs="Times New Roman"/>
          <w:sz w:val="24"/>
          <w:szCs w:val="24"/>
        </w:rPr>
      </w:pPr>
      <w:r w:rsidRPr="000E1B52">
        <w:rPr>
          <w:rFonts w:ascii="Times New Roman" w:hAnsi="Times New Roman" w:cs="Times New Roman"/>
          <w:sz w:val="24"/>
          <w:szCs w:val="24"/>
        </w:rPr>
        <w:t xml:space="preserve">Przed przystąpieniem do wykonywania robót objętych niniejszym projektem kierownik budowy przedstawi szczegółowy plan bezpieczeństwa i ochrony zdrowia. Plan BIOZ powinien być sporządzony zgodnie z ustawą z dnia 7 lipca 1994roku  Prawo Budowlane (Dz.U. 2017 poz. 1332). Zakres i formę planu BIOZ określa Rozporządzenie Ministra Infrastruktury z dnia 23.06.2003r (Dz.U. Nr 121/2003 poz. 1126). </w:t>
      </w:r>
    </w:p>
    <w:p w:rsidR="00743545" w:rsidRPr="000E1B52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b/>
          <w:sz w:val="24"/>
          <w:szCs w:val="24"/>
        </w:rPr>
      </w:pPr>
      <w:r w:rsidRPr="00B142F7">
        <w:rPr>
          <w:b/>
          <w:sz w:val="24"/>
          <w:szCs w:val="24"/>
        </w:rPr>
        <w:t>1. Nazwa i adres obiektu budowlanego:</w:t>
      </w:r>
    </w:p>
    <w:p w:rsidR="005D4CAE" w:rsidRPr="005D4CAE" w:rsidRDefault="005D4CAE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Przebudowa</w:t>
      </w:r>
      <w:r w:rsidRPr="005D4CAE">
        <w:rPr>
          <w:sz w:val="24"/>
          <w:szCs w:val="24"/>
        </w:rPr>
        <w:t xml:space="preserve"> </w:t>
      </w:r>
      <w:r w:rsidR="000E1B52">
        <w:rPr>
          <w:sz w:val="24"/>
          <w:szCs w:val="24"/>
        </w:rPr>
        <w:t xml:space="preserve">oświetlenia drogowego wzdłuż </w:t>
      </w:r>
      <w:r w:rsidRPr="005D4CAE">
        <w:rPr>
          <w:sz w:val="24"/>
          <w:szCs w:val="24"/>
        </w:rPr>
        <w:t>drogi gminnej nr 003810F ul. Kościelna w m. Drągowina, gmina Nowogród Bobrzański</w:t>
      </w:r>
      <w:r>
        <w:rPr>
          <w:sz w:val="24"/>
          <w:szCs w:val="24"/>
        </w:rPr>
        <w:t>.</w:t>
      </w:r>
    </w:p>
    <w:p w:rsidR="00743545" w:rsidRPr="00B142F7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b/>
          <w:sz w:val="24"/>
          <w:szCs w:val="24"/>
        </w:rPr>
      </w:pPr>
      <w:r w:rsidRPr="00B142F7">
        <w:rPr>
          <w:b/>
          <w:sz w:val="24"/>
          <w:szCs w:val="24"/>
        </w:rPr>
        <w:t>2. Część opisowa: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b/>
          <w:sz w:val="24"/>
          <w:szCs w:val="24"/>
        </w:rPr>
        <w:t>2.1.</w:t>
      </w:r>
      <w:r w:rsidRPr="00533366">
        <w:rPr>
          <w:sz w:val="24"/>
          <w:szCs w:val="24"/>
        </w:rPr>
        <w:t xml:space="preserve"> Zakres robót budowlanych wg kolejności wykonywania:</w:t>
      </w:r>
    </w:p>
    <w:p w:rsidR="00743545" w:rsidRPr="00533366" w:rsidRDefault="00B142F7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3545" w:rsidRPr="00533366">
        <w:rPr>
          <w:sz w:val="24"/>
          <w:szCs w:val="24"/>
        </w:rPr>
        <w:t>a. wykonanie  wymiany słupów linii napowietrznej nn 0,4 kV,</w:t>
      </w:r>
    </w:p>
    <w:p w:rsidR="00743545" w:rsidRPr="00533366" w:rsidRDefault="00B142F7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3545" w:rsidRPr="00533366">
        <w:rPr>
          <w:sz w:val="24"/>
          <w:szCs w:val="24"/>
        </w:rPr>
        <w:t>b. prace wykończeniowe i porządkowe.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b/>
          <w:sz w:val="24"/>
          <w:szCs w:val="24"/>
        </w:rPr>
        <w:t>2.2.</w:t>
      </w:r>
      <w:r w:rsidRPr="00533366">
        <w:rPr>
          <w:sz w:val="24"/>
          <w:szCs w:val="24"/>
        </w:rPr>
        <w:t xml:space="preserve"> Wykaz istniejących obiektów budowlanych</w:t>
      </w:r>
    </w:p>
    <w:p w:rsidR="00743545" w:rsidRPr="00533366" w:rsidRDefault="00B142F7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3545" w:rsidRPr="00533366">
        <w:rPr>
          <w:sz w:val="24"/>
          <w:szCs w:val="24"/>
        </w:rPr>
        <w:t xml:space="preserve">- droga gminna </w:t>
      </w:r>
      <w:r w:rsidR="005D4CAE" w:rsidRPr="005D4CAE">
        <w:rPr>
          <w:sz w:val="24"/>
          <w:szCs w:val="24"/>
        </w:rPr>
        <w:t xml:space="preserve">nr 003810F </w:t>
      </w:r>
      <w:r w:rsidR="005D4CAE">
        <w:rPr>
          <w:sz w:val="24"/>
          <w:szCs w:val="24"/>
        </w:rPr>
        <w:t>ul. Kościelna w m. Drągowina</w:t>
      </w:r>
    </w:p>
    <w:p w:rsidR="00743545" w:rsidRPr="00533366" w:rsidRDefault="00B142F7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3545" w:rsidRPr="00533366">
        <w:rPr>
          <w:sz w:val="24"/>
          <w:szCs w:val="24"/>
        </w:rPr>
        <w:t>- zabudowa mieszkaniowa jednorodzinna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b/>
          <w:sz w:val="24"/>
          <w:szCs w:val="24"/>
        </w:rPr>
        <w:t>2.3.</w:t>
      </w:r>
      <w:r w:rsidRPr="00533366">
        <w:rPr>
          <w:sz w:val="24"/>
          <w:szCs w:val="24"/>
        </w:rPr>
        <w:t xml:space="preserve"> Elementy zagospodarowania terenu, które mogą stwarzać zagrożenia dla bezpieczeństwa i zdrowia ludzi.</w:t>
      </w:r>
    </w:p>
    <w:p w:rsidR="00743545" w:rsidRPr="00533366" w:rsidRDefault="00B142F7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43545" w:rsidRPr="00533366">
        <w:rPr>
          <w:sz w:val="24"/>
          <w:szCs w:val="24"/>
        </w:rPr>
        <w:t>- istniejąca infrastruktura podziemna.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b/>
          <w:sz w:val="24"/>
          <w:szCs w:val="24"/>
        </w:rPr>
        <w:t>2.4.</w:t>
      </w:r>
      <w:r w:rsidRPr="00533366">
        <w:rPr>
          <w:sz w:val="24"/>
          <w:szCs w:val="24"/>
        </w:rPr>
        <w:t xml:space="preserve"> Roboty, których wykonywanie może stwarzać zagrożenie dla zdrowia lub życia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>Na bazie porównawczej szczegółowego zakresu robót budowlanych, których charakter, organizacja lub miejsce prowadzenia stwarza ryzyko powstawania zagrożenia bezpieczeństwa i zdrowia ludzi, wyodrębniono te roboty, których wykonywanie może stwarzać zagrożenia:</w:t>
      </w:r>
    </w:p>
    <w:p w:rsidR="00743545" w:rsidRPr="00533366" w:rsidRDefault="00B142F7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743545" w:rsidRPr="00533366">
        <w:rPr>
          <w:sz w:val="24"/>
          <w:szCs w:val="24"/>
        </w:rPr>
        <w:t>układani</w:t>
      </w:r>
      <w:r>
        <w:rPr>
          <w:sz w:val="24"/>
          <w:szCs w:val="24"/>
        </w:rPr>
        <w:t>e</w:t>
      </w:r>
      <w:r w:rsidR="00743545" w:rsidRPr="00533366">
        <w:rPr>
          <w:sz w:val="24"/>
          <w:szCs w:val="24"/>
        </w:rPr>
        <w:t xml:space="preserve"> kabli,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roboty związane z przemieszczeniem i zagęszczeniem gruntu,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roboty wykonywane w pobliżu czynnych kabli elektroenergetycznych oraz innych urządzeń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  podziemnych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roboty wykonywane z użyciem dźwigu,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- prace wykonywane na wysokościach, 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b/>
          <w:sz w:val="24"/>
          <w:szCs w:val="24"/>
        </w:rPr>
        <w:t>2.5.</w:t>
      </w:r>
      <w:r w:rsidRPr="00533366">
        <w:rPr>
          <w:sz w:val="24"/>
          <w:szCs w:val="24"/>
        </w:rPr>
        <w:t xml:space="preserve"> Sposób prowadzenia instruktażu pracowników przed przystąpieniem do realizacji robót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Wszelkie prace wykonywane na urządzeniach elektroenergetycznych (lub w ich pobliżu), pozostających na majątku i w eksploatacji Rejonu Dystrybucji Zielona Góra mogą być wykonywane przez osoby, które wykazywały się znajomością i przestrzegają zasad BHP.  Nie rzadziej niż co 3 lata należy przeprowadzić wśród pracowników okresowe szkolenia w zakresie BHP i p.poż, a dla stanowisk szczególnie zagrożonych przynajmniej raz w roku. Pracownicy codziennie przed podjęciem robót winni być zaznajomieni z instrukcjami stanowiskowymi w zakresie BHP i p.poż., przeszkoleni stanowiskowo w tym zakresie.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b/>
          <w:sz w:val="24"/>
          <w:szCs w:val="24"/>
        </w:rPr>
        <w:lastRenderedPageBreak/>
        <w:t>2.6.</w:t>
      </w:r>
      <w:r w:rsidRPr="00533366">
        <w:rPr>
          <w:sz w:val="24"/>
          <w:szCs w:val="24"/>
        </w:rPr>
        <w:t xml:space="preserve"> Techniczne i organizacyjne środki zapobiegające niebezpieczeństwom wynikającym z wykonywania robót budowlanych.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>A. Przyczyny powstawania wypadków przy pracy: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- brak codziennych stanowiskowych szkoleń BHP 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zła organizacja pracy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wydawanie przez przełożonych niewłaściwych poleceń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brak nadzoru nad pracownikami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używanie wadliwych materiałów i niesprawnego sprzętu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>B. Osoba sprawująca bezpośredni nadzór i kierująca robotami ma obowiązek: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zapewnić i nadzorować przeprowadzenie codziennych stanowiskowych szkoleń BHP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zapewnić i nadzorować poprawną organizację pracy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kontrolować sposób użytkowania i zapewnić sprawność środków ochrony indywidualnej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zapewnić właściwą organizację stanowisk pracy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dbać o właściwy i higieniczny stan pomieszczeń sanitarnych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>W przypadku stwierdzenia wystąpienia bezpośredniego zagrożenia dla zdrowia lub życia pracowników, osoba kierująca pracami jest zobowiązana do natychmiastowego ich przerwania oraz podjęcia niezwłocznych działań w celu eliminacji zagrożeń.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>Pracownicy winni być wyposażeni w sprawne i bezpieczne środki ochrony indywidualnej oraz w odzież i buty ochronne.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>C. Przed rozpoczęciem robót budowlanych osoba kierująca ma obowiązek: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- zapewnić ogrodzenie terenu budowy, wyznaczyć strefy zagrożenia dla życia i zdrowia 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    ludzi, dopilnować rozmieszczenie tablic informacyjnych,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- zapewnić (w razie konieczności) podłączenie energii elektrycznej i oświetlenia terenu, 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 xml:space="preserve">              prowadzić kontrole stanu technicznego i stanu zabezpieczenia przed pożarem,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 xml:space="preserve"> </w:t>
      </w:r>
      <w:r w:rsidRPr="00533366">
        <w:rPr>
          <w:sz w:val="24"/>
          <w:szCs w:val="24"/>
        </w:rPr>
        <w:tab/>
        <w:t>- wydzielić pomieszczenia sanitarne, socjalne i dla środków pierwszej pomocy (apteczka)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- wydzielić teren składowania materiałów i sprzętu, </w:t>
      </w:r>
    </w:p>
    <w:p w:rsidR="00743545" w:rsidRPr="00533366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>- zapewnić łączność telefoniczną i alarmową,</w:t>
      </w:r>
    </w:p>
    <w:p w:rsidR="00C61A87" w:rsidRDefault="00743545" w:rsidP="000E1B52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left="708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  <w:t xml:space="preserve">- zapewnić niezbędną ilość i rozmieścić zgodnie z wymaganiami ppoż. środków do gaszenia  pożarów. </w:t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</w:p>
    <w:p w:rsidR="00743545" w:rsidRDefault="00743545" w:rsidP="00B142F7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08"/>
        <w:jc w:val="both"/>
        <w:rPr>
          <w:sz w:val="24"/>
          <w:szCs w:val="24"/>
        </w:rPr>
      </w:pP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</w:p>
    <w:p w:rsidR="000E1B52" w:rsidRDefault="000E1B52" w:rsidP="00B142F7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08"/>
        <w:jc w:val="both"/>
        <w:rPr>
          <w:sz w:val="24"/>
          <w:szCs w:val="24"/>
        </w:rPr>
      </w:pPr>
    </w:p>
    <w:p w:rsidR="000E1B52" w:rsidRPr="00533366" w:rsidRDefault="000E1B52" w:rsidP="00B142F7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708"/>
        <w:jc w:val="both"/>
        <w:rPr>
          <w:sz w:val="24"/>
          <w:szCs w:val="24"/>
        </w:rPr>
      </w:pPr>
    </w:p>
    <w:p w:rsidR="00743545" w:rsidRPr="00533366" w:rsidRDefault="00743545" w:rsidP="00743545">
      <w:pPr>
        <w:pStyle w:val="Tekstpodstawow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sz w:val="24"/>
          <w:szCs w:val="24"/>
        </w:rPr>
      </w:pP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</w:r>
      <w:r w:rsidRPr="00533366">
        <w:rPr>
          <w:sz w:val="24"/>
          <w:szCs w:val="24"/>
        </w:rPr>
        <w:tab/>
        <w:t xml:space="preserve"> Projektant:</w:t>
      </w:r>
    </w:p>
    <w:p w:rsidR="00743545" w:rsidRPr="00533366" w:rsidRDefault="00743545" w:rsidP="00743545">
      <w:pPr>
        <w:pStyle w:val="opistechnicznyy"/>
        <w:tabs>
          <w:tab w:val="left" w:pos="5954"/>
        </w:tabs>
        <w:ind w:left="708"/>
        <w:jc w:val="right"/>
        <w:rPr>
          <w:sz w:val="24"/>
          <w:szCs w:val="24"/>
        </w:rPr>
      </w:pPr>
      <w:r w:rsidRPr="00533366">
        <w:rPr>
          <w:sz w:val="24"/>
          <w:szCs w:val="24"/>
        </w:rPr>
        <w:t xml:space="preserve">               </w:t>
      </w:r>
    </w:p>
    <w:p w:rsidR="00954B58" w:rsidRDefault="00743545" w:rsidP="00192AA7">
      <w:pPr>
        <w:pStyle w:val="opistechnicznyy"/>
        <w:tabs>
          <w:tab w:val="left" w:pos="5954"/>
        </w:tabs>
        <w:ind w:left="708"/>
        <w:jc w:val="center"/>
        <w:rPr>
          <w:rFonts w:asciiTheme="minorHAnsi" w:hAnsiTheme="minorHAnsi" w:cstheme="minorHAnsi"/>
          <w:sz w:val="22"/>
          <w:szCs w:val="22"/>
        </w:rPr>
      </w:pPr>
      <w:r w:rsidRPr="00533366">
        <w:rPr>
          <w:sz w:val="24"/>
          <w:szCs w:val="24"/>
        </w:rPr>
        <w:t xml:space="preserve">                                                                                       mgr inż. Jerzy Klimczak</w:t>
      </w:r>
      <w:bookmarkEnd w:id="0"/>
    </w:p>
    <w:sectPr w:rsidR="00954B58" w:rsidSect="00BF7A1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B24" w:rsidRDefault="00754B24" w:rsidP="00003352">
      <w:r>
        <w:separator/>
      </w:r>
    </w:p>
  </w:endnote>
  <w:endnote w:type="continuationSeparator" w:id="0">
    <w:p w:rsidR="00754B24" w:rsidRDefault="00754B24" w:rsidP="0000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B24" w:rsidRDefault="00754B24" w:rsidP="00003352">
      <w:r>
        <w:separator/>
      </w:r>
    </w:p>
  </w:footnote>
  <w:footnote w:type="continuationSeparator" w:id="0">
    <w:p w:rsidR="00754B24" w:rsidRDefault="00754B24" w:rsidP="00003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15457"/>
    <w:multiLevelType w:val="multilevel"/>
    <w:tmpl w:val="1AC6645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8E75748"/>
    <w:multiLevelType w:val="multilevel"/>
    <w:tmpl w:val="0D502FF0"/>
    <w:lvl w:ilvl="0">
      <w:start w:val="1"/>
      <w:numFmt w:val="decimal"/>
      <w:pStyle w:val="1Tytu"/>
      <w:lvlText w:val="%1."/>
      <w:lvlJc w:val="left"/>
      <w:pPr>
        <w:ind w:left="2062" w:hanging="360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isLgl/>
      <w:lvlText w:val="%1.%2"/>
      <w:lvlJc w:val="left"/>
      <w:pPr>
        <w:ind w:left="207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2" w:hanging="2160"/>
      </w:pPr>
      <w:rPr>
        <w:rFonts w:hint="default"/>
      </w:rPr>
    </w:lvl>
  </w:abstractNum>
  <w:abstractNum w:abstractNumId="2" w15:restartNumberingAfterBreak="0">
    <w:nsid w:val="41F2280E"/>
    <w:multiLevelType w:val="hybridMultilevel"/>
    <w:tmpl w:val="A1CCB7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BF0"/>
    <w:rsid w:val="00003352"/>
    <w:rsid w:val="000329E9"/>
    <w:rsid w:val="000E1B52"/>
    <w:rsid w:val="001525E0"/>
    <w:rsid w:val="00154D52"/>
    <w:rsid w:val="00192AA7"/>
    <w:rsid w:val="00417E6F"/>
    <w:rsid w:val="00445099"/>
    <w:rsid w:val="005D4CAE"/>
    <w:rsid w:val="006E03C6"/>
    <w:rsid w:val="00743545"/>
    <w:rsid w:val="00754B24"/>
    <w:rsid w:val="007556D2"/>
    <w:rsid w:val="0077671F"/>
    <w:rsid w:val="008C39A8"/>
    <w:rsid w:val="008D132E"/>
    <w:rsid w:val="00931CAF"/>
    <w:rsid w:val="00954B58"/>
    <w:rsid w:val="00985AFB"/>
    <w:rsid w:val="00A81176"/>
    <w:rsid w:val="00B142F7"/>
    <w:rsid w:val="00B64FB7"/>
    <w:rsid w:val="00BD513C"/>
    <w:rsid w:val="00BF7A12"/>
    <w:rsid w:val="00C61A87"/>
    <w:rsid w:val="00CE5E91"/>
    <w:rsid w:val="00D14A24"/>
    <w:rsid w:val="00D41BF0"/>
    <w:rsid w:val="00D55AF8"/>
    <w:rsid w:val="00DB1E9A"/>
    <w:rsid w:val="00E40430"/>
    <w:rsid w:val="00F33675"/>
    <w:rsid w:val="00FF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725E"/>
  <w15:chartTrackingRefBased/>
  <w15:docId w15:val="{4442C0F2-516B-4D09-A6CF-B1F7F88A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BF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aliases w:val="Spis treści,Nagłówek 1 Łódź,Nagłówek 11,1"/>
    <w:basedOn w:val="Normalny"/>
    <w:next w:val="Normalny"/>
    <w:link w:val="Nagwek1Znak"/>
    <w:uiPriority w:val="99"/>
    <w:qFormat/>
    <w:rsid w:val="00D41BF0"/>
    <w:pPr>
      <w:keepNext/>
      <w:numPr>
        <w:numId w:val="2"/>
      </w:numPr>
      <w:outlineLvl w:val="0"/>
    </w:pPr>
    <w:rPr>
      <w:b/>
      <w:sz w:val="28"/>
    </w:rPr>
  </w:style>
  <w:style w:type="paragraph" w:styleId="Nagwek2">
    <w:name w:val="heading 2"/>
    <w:aliases w:val="Nagłówek 2 Łódź,1.1"/>
    <w:basedOn w:val="Normalny"/>
    <w:next w:val="Normalny"/>
    <w:link w:val="Nagwek2Znak"/>
    <w:qFormat/>
    <w:rsid w:val="00D41BF0"/>
    <w:pPr>
      <w:keepNext/>
      <w:numPr>
        <w:ilvl w:val="1"/>
        <w:numId w:val="2"/>
      </w:numPr>
      <w:spacing w:before="240" w:after="120" w:line="276" w:lineRule="auto"/>
      <w:outlineLvl w:val="1"/>
    </w:pPr>
    <w:rPr>
      <w:rFonts w:ascii="Calibri" w:hAnsi="Calibri" w:cs="Calibri"/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1BF0"/>
    <w:pPr>
      <w:keepNext/>
      <w:keepLines/>
      <w:numPr>
        <w:ilvl w:val="2"/>
        <w:numId w:val="2"/>
      </w:numPr>
      <w:spacing w:before="200" w:after="120"/>
      <w:outlineLvl w:val="2"/>
    </w:pPr>
    <w:rPr>
      <w:rFonts w:asciiTheme="minorHAnsi" w:eastAsiaTheme="majorEastAsia" w:hAnsiTheme="minorHAnsi" w:cstheme="minorHAnsi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1BF0"/>
    <w:pPr>
      <w:keepNext/>
      <w:numPr>
        <w:ilvl w:val="3"/>
        <w:numId w:val="2"/>
      </w:numPr>
      <w:suppressAutoHyphens w:val="0"/>
      <w:overflowPunct/>
      <w:autoSpaceDE/>
      <w:spacing w:before="240" w:after="60"/>
      <w:textAlignment w:val="auto"/>
      <w:outlineLvl w:val="3"/>
    </w:pPr>
    <w:rPr>
      <w:rFonts w:asciiTheme="minorHAnsi" w:hAnsiTheme="minorHAnsi" w:cstheme="minorHAnsi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41BF0"/>
    <w:pPr>
      <w:keepNext/>
      <w:numPr>
        <w:ilvl w:val="4"/>
        <w:numId w:val="2"/>
      </w:numPr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1BF0"/>
    <w:pPr>
      <w:keepNext/>
      <w:numPr>
        <w:ilvl w:val="5"/>
        <w:numId w:val="2"/>
      </w:numPr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41BF0"/>
    <w:pPr>
      <w:keepNext/>
      <w:numPr>
        <w:ilvl w:val="6"/>
        <w:numId w:val="2"/>
      </w:numPr>
      <w:tabs>
        <w:tab w:val="left" w:pos="2623"/>
      </w:tabs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41BF0"/>
    <w:pPr>
      <w:numPr>
        <w:ilvl w:val="7"/>
        <w:numId w:val="2"/>
      </w:numPr>
      <w:suppressAutoHyphens w:val="0"/>
      <w:overflowPunct/>
      <w:autoSpaceDE/>
      <w:spacing w:before="240" w:after="60"/>
      <w:textAlignment w:val="auto"/>
      <w:outlineLvl w:val="7"/>
    </w:pPr>
    <w:rPr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41BF0"/>
    <w:pPr>
      <w:numPr>
        <w:ilvl w:val="8"/>
        <w:numId w:val="2"/>
      </w:numPr>
      <w:suppressAutoHyphens w:val="0"/>
      <w:overflowPunct/>
      <w:autoSpaceDE/>
      <w:spacing w:before="240" w:after="60"/>
      <w:textAlignment w:val="auto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pis treści Znak,Nagłówek 1 Łódź Znak,Nagłówek 11 Znak,1 Znak"/>
    <w:basedOn w:val="Domylnaczcionkaakapitu"/>
    <w:link w:val="Nagwek1"/>
    <w:uiPriority w:val="99"/>
    <w:rsid w:val="00D41B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aliases w:val="Nagłówek 2 Łódź Znak,1.1 Znak"/>
    <w:basedOn w:val="Domylnaczcionkaakapitu"/>
    <w:link w:val="Nagwek2"/>
    <w:rsid w:val="00D41BF0"/>
    <w:rPr>
      <w:rFonts w:ascii="Calibri" w:eastAsia="Times New Roman" w:hAnsi="Calibri" w:cs="Calibri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41BF0"/>
    <w:rPr>
      <w:rFonts w:eastAsiaTheme="majorEastAsia" w:cstheme="minorHAnsi"/>
      <w:b/>
      <w:bCs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D41BF0"/>
    <w:rPr>
      <w:rFonts w:eastAsia="Times New Roman" w:cstheme="minorHAnsi"/>
      <w:b/>
      <w:bCs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D41B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1B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D41B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D41BF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D41BF0"/>
    <w:rPr>
      <w:rFonts w:ascii="Arial" w:eastAsia="Times New Roman" w:hAnsi="Arial" w:cs="Arial"/>
      <w:lang w:eastAsia="pl-PL"/>
    </w:rPr>
  </w:style>
  <w:style w:type="paragraph" w:customStyle="1" w:styleId="1Tytu">
    <w:name w:val="1. Tytuł"/>
    <w:basedOn w:val="Normalny"/>
    <w:next w:val="Normalny"/>
    <w:qFormat/>
    <w:rsid w:val="00D41BF0"/>
    <w:pPr>
      <w:numPr>
        <w:numId w:val="1"/>
      </w:numPr>
      <w:shd w:val="clear" w:color="auto" w:fill="BFBFBF" w:themeFill="background1" w:themeFillShade="BF"/>
      <w:overflowPunct/>
      <w:autoSpaceDE/>
      <w:spacing w:before="360" w:after="120"/>
      <w:jc w:val="both"/>
      <w:textAlignment w:val="auto"/>
    </w:pPr>
    <w:rPr>
      <w:b/>
      <w:color w:val="000000" w:themeColor="text1"/>
      <w:sz w:val="24"/>
      <w:szCs w:val="24"/>
    </w:rPr>
  </w:style>
  <w:style w:type="paragraph" w:styleId="Akapitzlist">
    <w:name w:val="List Paragraph"/>
    <w:aliases w:val="Eko punkty,podpunkt"/>
    <w:basedOn w:val="Normalny"/>
    <w:link w:val="AkapitzlistZnak"/>
    <w:uiPriority w:val="34"/>
    <w:qFormat/>
    <w:rsid w:val="00D41BF0"/>
    <w:pPr>
      <w:ind w:left="720"/>
      <w:contextualSpacing/>
    </w:pPr>
  </w:style>
  <w:style w:type="paragraph" w:customStyle="1" w:styleId="tekstcigy">
    <w:name w:val="tekst ciągły"/>
    <w:basedOn w:val="Tekstpodstawowy"/>
    <w:uiPriority w:val="99"/>
    <w:qFormat/>
    <w:rsid w:val="00D41BF0"/>
    <w:pPr>
      <w:spacing w:after="0" w:line="276" w:lineRule="auto"/>
      <w:ind w:firstLine="426"/>
      <w:jc w:val="both"/>
    </w:pPr>
    <w:rPr>
      <w:rFonts w:asciiTheme="minorHAnsi" w:hAnsiTheme="minorHAnsi" w:cstheme="minorHAnsi"/>
      <w:sz w:val="22"/>
      <w:szCs w:val="22"/>
    </w:rPr>
  </w:style>
  <w:style w:type="paragraph" w:customStyle="1" w:styleId="Nagwek10">
    <w:name w:val="Nagłówek 10"/>
    <w:basedOn w:val="1Tytu"/>
    <w:next w:val="Normalny"/>
    <w:link w:val="Nagwek10Znak"/>
    <w:qFormat/>
    <w:rsid w:val="00D41BF0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auto"/>
      <w:spacing w:before="240" w:after="240"/>
      <w:ind w:left="425" w:hanging="357"/>
      <w:jc w:val="left"/>
      <w:outlineLvl w:val="0"/>
    </w:pPr>
    <w:rPr>
      <w:rFonts w:ascii="Calibri" w:hAnsi="Calibri" w:cs="Calibri"/>
      <w:color w:val="auto"/>
    </w:rPr>
  </w:style>
  <w:style w:type="character" w:customStyle="1" w:styleId="Nagwek10Znak">
    <w:name w:val="Nagłówek 10 Znak"/>
    <w:basedOn w:val="Domylnaczcionkaakapitu"/>
    <w:link w:val="Nagwek10"/>
    <w:rsid w:val="00D41BF0"/>
    <w:rPr>
      <w:rFonts w:ascii="Calibri" w:eastAsia="Times New Roman" w:hAnsi="Calibri" w:cs="Calibri"/>
      <w:b/>
      <w:sz w:val="24"/>
      <w:szCs w:val="24"/>
      <w:lang w:eastAsia="ar-SA"/>
    </w:rPr>
  </w:style>
  <w:style w:type="character" w:customStyle="1" w:styleId="AkapitzlistZnak">
    <w:name w:val="Akapit z listą Znak"/>
    <w:aliases w:val="Eko punkty Znak,podpunkt Znak"/>
    <w:link w:val="Akapitzlist"/>
    <w:uiPriority w:val="34"/>
    <w:rsid w:val="00D41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1B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1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3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33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3352"/>
    <w:rPr>
      <w:vertAlign w:val="superscript"/>
    </w:rPr>
  </w:style>
  <w:style w:type="paragraph" w:customStyle="1" w:styleId="opistechnicznyy">
    <w:name w:val="opis technicznyy"/>
    <w:basedOn w:val="Normalny"/>
    <w:rsid w:val="00743545"/>
    <w:pPr>
      <w:suppressAutoHyphens w:val="0"/>
      <w:overflowPunct/>
      <w:autoSpaceDE/>
      <w:textAlignment w:val="auto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0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09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rsid w:val="000E1B52"/>
    <w:pPr>
      <w:tabs>
        <w:tab w:val="center" w:pos="4536"/>
        <w:tab w:val="right" w:pos="9072"/>
      </w:tabs>
      <w:suppressAutoHyphens w:val="0"/>
      <w:overflowPunct/>
      <w:autoSpaceDE/>
      <w:textAlignment w:val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rsid w:val="000E1B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950A-154D-4A76-8753-69406514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Łukasz</dc:creator>
  <cp:keywords/>
  <dc:description/>
  <cp:lastModifiedBy>Lenovo</cp:lastModifiedBy>
  <cp:revision>15</cp:revision>
  <cp:lastPrinted>2020-03-11T08:24:00Z</cp:lastPrinted>
  <dcterms:created xsi:type="dcterms:W3CDTF">2020-03-10T13:19:00Z</dcterms:created>
  <dcterms:modified xsi:type="dcterms:W3CDTF">2020-03-30T12:15:00Z</dcterms:modified>
</cp:coreProperties>
</file>