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9FAD5" w14:textId="77777777" w:rsidR="003B1A29" w:rsidRDefault="003B1A29" w:rsidP="003B1A29">
      <w:pPr>
        <w:spacing w:line="0" w:lineRule="atLeast"/>
        <w:ind w:left="4884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Załącznik nr 8 do Regulaminu Konkursu</w:t>
      </w:r>
    </w:p>
    <w:p w14:paraId="0B58A6F5" w14:textId="3639CEED" w:rsidR="003B1A29" w:rsidRDefault="003B1A29" w:rsidP="003B1A29">
      <w:pPr>
        <w:spacing w:line="20" w:lineRule="exact"/>
        <w:rPr>
          <w:rFonts w:ascii="Times New Roman" w:hAnsi="Times New Roman"/>
          <w:sz w:val="24"/>
        </w:rPr>
      </w:pP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4C128C" wp14:editId="456E5EDB">
                <wp:simplePos x="0" y="0"/>
                <wp:positionH relativeFrom="column">
                  <wp:posOffset>-50165</wp:posOffset>
                </wp:positionH>
                <wp:positionV relativeFrom="paragraph">
                  <wp:posOffset>215900</wp:posOffset>
                </wp:positionV>
                <wp:extent cx="5680710" cy="0"/>
                <wp:effectExtent l="6985" t="12065" r="8255" b="6985"/>
                <wp:wrapNone/>
                <wp:docPr id="35" name="Łącznik prosty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071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B4821" id="Łącznik prosty 3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95pt,17pt" to="443.3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" strokeweight=".96pt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B7087E8" wp14:editId="2CCF18A1">
                <wp:simplePos x="0" y="0"/>
                <wp:positionH relativeFrom="column">
                  <wp:posOffset>-43815</wp:posOffset>
                </wp:positionH>
                <wp:positionV relativeFrom="paragraph">
                  <wp:posOffset>209550</wp:posOffset>
                </wp:positionV>
                <wp:extent cx="0" cy="579120"/>
                <wp:effectExtent l="13335" t="15240" r="15240" b="15240"/>
                <wp:wrapNone/>
                <wp:docPr id="34" name="Łącznik prosty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912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8E118" id="Łącznik prosty 3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5pt,16.5pt" to="-3.45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" strokeweight=".33864mm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71AC3A5" wp14:editId="09744899">
                <wp:simplePos x="0" y="0"/>
                <wp:positionH relativeFrom="column">
                  <wp:posOffset>-50165</wp:posOffset>
                </wp:positionH>
                <wp:positionV relativeFrom="paragraph">
                  <wp:posOffset>782955</wp:posOffset>
                </wp:positionV>
                <wp:extent cx="5680710" cy="0"/>
                <wp:effectExtent l="6985" t="7620" r="8255" b="11430"/>
                <wp:wrapNone/>
                <wp:docPr id="33" name="Łącznik prosty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071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32AB7" id="Łącznik prosty 3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95pt,61.65pt" to="443.3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" strokeweight=".96pt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8D06E3A" wp14:editId="1D3460FC">
                <wp:simplePos x="0" y="0"/>
                <wp:positionH relativeFrom="column">
                  <wp:posOffset>5624195</wp:posOffset>
                </wp:positionH>
                <wp:positionV relativeFrom="paragraph">
                  <wp:posOffset>209550</wp:posOffset>
                </wp:positionV>
                <wp:extent cx="0" cy="579120"/>
                <wp:effectExtent l="13970" t="15240" r="14605" b="15240"/>
                <wp:wrapNone/>
                <wp:docPr id="32" name="Łącznik prosty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912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21CAD" id="Łącznik prosty 3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2.85pt,16.5pt" to="442.85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" strokeweight=".96pt"/>
            </w:pict>
          </mc:Fallback>
        </mc:AlternateContent>
      </w:r>
    </w:p>
    <w:p w14:paraId="6309B5DB" w14:textId="77777777" w:rsidR="003B1A29" w:rsidRDefault="003B1A29" w:rsidP="003B1A29">
      <w:pPr>
        <w:spacing w:line="338" w:lineRule="exact"/>
        <w:rPr>
          <w:rFonts w:ascii="Times New Roman" w:hAnsi="Times New Roman"/>
          <w:sz w:val="24"/>
        </w:rPr>
      </w:pPr>
    </w:p>
    <w:p w14:paraId="06927CE3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3CCDBA46" w14:textId="77777777" w:rsidR="003B1A29" w:rsidRDefault="003B1A29" w:rsidP="003B1A29">
      <w:pPr>
        <w:spacing w:line="381" w:lineRule="auto"/>
        <w:ind w:right="16"/>
        <w:rPr>
          <w:rFonts w:ascii="Arial" w:eastAsia="Arial" w:hAnsi="Arial"/>
          <w:b/>
          <w:i/>
          <w:color w:val="222222"/>
          <w:sz w:val="16"/>
        </w:rPr>
      </w:pPr>
      <w:bookmarkStart w:id="0" w:name="page14"/>
      <w:bookmarkEnd w:id="0"/>
    </w:p>
    <w:p w14:paraId="3B6FF6E8" w14:textId="77777777" w:rsidR="003B1A29" w:rsidRDefault="003B1A29" w:rsidP="003B1A29">
      <w:pPr>
        <w:spacing w:line="381" w:lineRule="auto"/>
        <w:ind w:right="16"/>
        <w:jc w:val="center"/>
        <w:rPr>
          <w:rFonts w:ascii="Arial" w:eastAsia="Arial" w:hAnsi="Arial"/>
          <w:b/>
          <w:i/>
          <w:color w:val="222222"/>
          <w:sz w:val="16"/>
        </w:rPr>
      </w:pPr>
    </w:p>
    <w:p w14:paraId="515FF633" w14:textId="77777777" w:rsidR="003B1A29" w:rsidRDefault="003B1A29" w:rsidP="003B1A29">
      <w:pPr>
        <w:spacing w:line="0" w:lineRule="atLeast"/>
        <w:ind w:right="16"/>
        <w:jc w:val="center"/>
        <w:rPr>
          <w:rFonts w:ascii="Arial" w:eastAsia="Arial" w:hAnsi="Arial"/>
          <w:b/>
          <w:i/>
          <w:color w:val="222222"/>
          <w:sz w:val="16"/>
        </w:rPr>
      </w:pPr>
    </w:p>
    <w:p w14:paraId="6974ED26" w14:textId="77777777" w:rsidR="003B1A29" w:rsidRDefault="003B1A29" w:rsidP="003B1A29">
      <w:pPr>
        <w:spacing w:line="0" w:lineRule="atLeast"/>
        <w:ind w:right="16"/>
        <w:jc w:val="center"/>
        <w:rPr>
          <w:b/>
        </w:rPr>
      </w:pPr>
      <w:r>
        <w:rPr>
          <w:b/>
        </w:rPr>
        <w:t>OPIS PRZEDMIOTU ZAMÓWIENIA</w:t>
      </w:r>
    </w:p>
    <w:p w14:paraId="45BAB6DA" w14:textId="77777777" w:rsidR="003B1A29" w:rsidRDefault="003B1A29" w:rsidP="003B1A29">
      <w:pPr>
        <w:spacing w:line="269" w:lineRule="exact"/>
        <w:rPr>
          <w:rFonts w:ascii="Times New Roman" w:hAnsi="Times New Roman"/>
        </w:rPr>
      </w:pPr>
    </w:p>
    <w:p w14:paraId="2705A030" w14:textId="77777777" w:rsidR="003B1A29" w:rsidRDefault="003B1A29" w:rsidP="003B1A29">
      <w:pPr>
        <w:spacing w:line="0" w:lineRule="atLeast"/>
        <w:ind w:left="4"/>
        <w:rPr>
          <w:b/>
        </w:rPr>
      </w:pPr>
      <w:r>
        <w:rPr>
          <w:b/>
        </w:rPr>
        <w:t>KLASYFIKACJA ROBÓT wg. WSPÓLNEGO SŁOWNIKA ZAMÓWIEŃ:</w:t>
      </w:r>
    </w:p>
    <w:p w14:paraId="1DDF26DC" w14:textId="77777777" w:rsidR="003B1A29" w:rsidRDefault="003B1A29" w:rsidP="003B1A29">
      <w:pPr>
        <w:numPr>
          <w:ilvl w:val="0"/>
          <w:numId w:val="15"/>
        </w:numPr>
        <w:tabs>
          <w:tab w:val="left" w:pos="384"/>
        </w:tabs>
        <w:suppressAutoHyphens w:val="0"/>
        <w:spacing w:after="0" w:line="0" w:lineRule="atLeast"/>
        <w:ind w:left="384" w:hanging="384"/>
      </w:pPr>
      <w:r>
        <w:t>00000-0 Usługi architektoniczne i podobne</w:t>
      </w:r>
    </w:p>
    <w:p w14:paraId="14E27C19" w14:textId="77777777" w:rsidR="003B1A29" w:rsidRDefault="003B1A29" w:rsidP="003B1A29">
      <w:pPr>
        <w:numPr>
          <w:ilvl w:val="0"/>
          <w:numId w:val="15"/>
        </w:numPr>
        <w:tabs>
          <w:tab w:val="left" w:pos="384"/>
        </w:tabs>
        <w:suppressAutoHyphens w:val="0"/>
        <w:spacing w:after="0" w:line="238" w:lineRule="auto"/>
        <w:ind w:left="384" w:hanging="384"/>
      </w:pPr>
      <w:r>
        <w:t>00000-1 Usługi inżynieryjne</w:t>
      </w:r>
    </w:p>
    <w:p w14:paraId="4FBF8B12" w14:textId="77777777" w:rsidR="003B1A29" w:rsidRDefault="003B1A29" w:rsidP="003B1A29">
      <w:pPr>
        <w:spacing w:line="49" w:lineRule="exact"/>
      </w:pPr>
    </w:p>
    <w:p w14:paraId="02471007" w14:textId="77777777" w:rsidR="003B1A29" w:rsidRDefault="003B1A29" w:rsidP="003B1A29">
      <w:pPr>
        <w:numPr>
          <w:ilvl w:val="0"/>
          <w:numId w:val="15"/>
        </w:numPr>
        <w:tabs>
          <w:tab w:val="left" w:pos="376"/>
        </w:tabs>
        <w:suppressAutoHyphens w:val="0"/>
        <w:spacing w:after="0" w:line="218" w:lineRule="auto"/>
        <w:ind w:left="1124" w:right="540" w:hanging="1124"/>
      </w:pPr>
      <w:r>
        <w:t>00000-2 Usługi architektoniczne dotyczące planowania przestrzennego i zagospodarowania terenu</w:t>
      </w:r>
    </w:p>
    <w:p w14:paraId="7B3E91E3" w14:textId="77777777" w:rsidR="003B1A29" w:rsidRDefault="003B1A29" w:rsidP="003B1A29">
      <w:pPr>
        <w:spacing w:line="1" w:lineRule="exact"/>
        <w:rPr>
          <w:rFonts w:ascii="Times New Roman" w:hAnsi="Times New Roman"/>
        </w:rPr>
      </w:pPr>
    </w:p>
    <w:p w14:paraId="2A6FBE42" w14:textId="77777777" w:rsidR="003B1A29" w:rsidRDefault="003B1A29" w:rsidP="003B1A29">
      <w:pPr>
        <w:spacing w:line="0" w:lineRule="atLeast"/>
        <w:ind w:left="4"/>
      </w:pPr>
      <w:r>
        <w:t>71220000-6 Usługi projektowania architektonicznego</w:t>
      </w:r>
    </w:p>
    <w:p w14:paraId="1BE2C012" w14:textId="77777777" w:rsidR="003B1A29" w:rsidRDefault="003B1A29" w:rsidP="003B1A29">
      <w:pPr>
        <w:spacing w:line="0" w:lineRule="atLeast"/>
        <w:ind w:left="4"/>
      </w:pPr>
      <w:r>
        <w:t>7132 0000-7 Usługi inżynieryjne w zakresie projektowania</w:t>
      </w:r>
    </w:p>
    <w:p w14:paraId="64EF4110" w14:textId="77777777" w:rsidR="003B1A29" w:rsidRDefault="003B1A29" w:rsidP="003B1A29">
      <w:pPr>
        <w:spacing w:line="0" w:lineRule="atLeast"/>
        <w:ind w:left="4"/>
      </w:pPr>
      <w:r>
        <w:t>7142 0000-8 Architektoniczne usługi zagospodarowania terenu</w:t>
      </w:r>
    </w:p>
    <w:p w14:paraId="499FEA70" w14:textId="77777777" w:rsidR="003B1A29" w:rsidRDefault="003B1A29" w:rsidP="003B1A29">
      <w:pPr>
        <w:spacing w:line="270" w:lineRule="exact"/>
        <w:rPr>
          <w:rFonts w:ascii="Times New Roman" w:hAnsi="Times New Roman"/>
        </w:rPr>
      </w:pPr>
    </w:p>
    <w:p w14:paraId="16F1AC8C" w14:textId="77777777" w:rsidR="003B1A29" w:rsidRDefault="003B1A29" w:rsidP="003B1A29">
      <w:pPr>
        <w:spacing w:line="0" w:lineRule="atLeast"/>
        <w:ind w:left="4"/>
      </w:pPr>
      <w:r>
        <w:t>71322 000-1 Usługi inżynierii projektowej w zakresie inżynierii lądowej i wodnej</w:t>
      </w:r>
    </w:p>
    <w:p w14:paraId="507532E0" w14:textId="77777777" w:rsidR="003B1A29" w:rsidRDefault="003B1A29" w:rsidP="003B1A29">
      <w:pPr>
        <w:spacing w:line="0" w:lineRule="atLeast"/>
        <w:ind w:left="4"/>
      </w:pPr>
      <w:r>
        <w:t>71420 000-8 Architektoniczne usługi zagospodarowania terenu</w:t>
      </w:r>
    </w:p>
    <w:p w14:paraId="3B2DA82C" w14:textId="77777777" w:rsidR="003B1A29" w:rsidRDefault="003B1A29" w:rsidP="003B1A29">
      <w:pPr>
        <w:numPr>
          <w:ilvl w:val="0"/>
          <w:numId w:val="16"/>
        </w:numPr>
        <w:tabs>
          <w:tab w:val="left" w:pos="704"/>
        </w:tabs>
        <w:suppressAutoHyphens w:val="0"/>
        <w:spacing w:after="0" w:line="0" w:lineRule="atLeast"/>
        <w:ind w:left="704" w:hanging="344"/>
        <w:rPr>
          <w:b/>
        </w:rPr>
      </w:pPr>
      <w:r>
        <w:rPr>
          <w:b/>
          <w:u w:val="single"/>
        </w:rPr>
        <w:t>PRZEDMIOTEM ZAMÓWIENIA JEST:</w:t>
      </w:r>
    </w:p>
    <w:p w14:paraId="61996FEE" w14:textId="77777777" w:rsidR="003B1A29" w:rsidRDefault="003B1A29" w:rsidP="003B1A29">
      <w:pPr>
        <w:spacing w:line="47" w:lineRule="exact"/>
        <w:rPr>
          <w:rFonts w:ascii="Times New Roman" w:hAnsi="Times New Roman"/>
        </w:rPr>
      </w:pPr>
    </w:p>
    <w:p w14:paraId="5667F665" w14:textId="77777777" w:rsidR="003B1A29" w:rsidRDefault="003B1A29" w:rsidP="003B1A29">
      <w:pPr>
        <w:spacing w:line="229" w:lineRule="auto"/>
        <w:ind w:left="4"/>
        <w:jc w:val="both"/>
        <w:rPr>
          <w:b/>
        </w:rPr>
      </w:pPr>
      <w:r>
        <w:t>Opracowanie, w oparciu o zwycięską pracę konkursową, dokumentacji projektowo-kosztorysowej i pełnieniu nadzoru autorskiego nad realizacją inwestycji pt.: „</w:t>
      </w:r>
      <w:r w:rsidRPr="00E80F2D">
        <w:rPr>
          <w:b/>
        </w:rPr>
        <w:t>Rewitalizacja obszaru zdegradowanego w Nowogrodzie Bobrzańskim</w:t>
      </w:r>
      <w:r>
        <w:rPr>
          <w:b/>
        </w:rPr>
        <w:t>”</w:t>
      </w:r>
    </w:p>
    <w:p w14:paraId="6D6460F9" w14:textId="77777777" w:rsidR="003B1A29" w:rsidRDefault="003B1A29" w:rsidP="003B1A29">
      <w:pPr>
        <w:spacing w:line="20" w:lineRule="exact"/>
        <w:rPr>
          <w:rFonts w:ascii="Times New Roman" w:hAnsi="Times New Roman"/>
        </w:rPr>
      </w:pPr>
    </w:p>
    <w:p w14:paraId="3EE919F5" w14:textId="77777777" w:rsidR="003B1A29" w:rsidRDefault="003B1A29" w:rsidP="003B1A29">
      <w:pPr>
        <w:spacing w:line="49" w:lineRule="exact"/>
        <w:rPr>
          <w:rFonts w:ascii="Times New Roman" w:hAnsi="Times New Roman"/>
        </w:rPr>
      </w:pPr>
    </w:p>
    <w:p w14:paraId="0F959C41" w14:textId="77777777" w:rsidR="003B1A29" w:rsidRDefault="003B1A29" w:rsidP="003B1A29">
      <w:pPr>
        <w:spacing w:line="218" w:lineRule="auto"/>
        <w:ind w:left="4" w:right="20"/>
        <w:jc w:val="both"/>
        <w:rPr>
          <w:b/>
        </w:rPr>
      </w:pPr>
      <w:r>
        <w:rPr>
          <w:b/>
        </w:rPr>
        <w:t>Zakres inwestycji obejmuje działki:</w:t>
      </w:r>
    </w:p>
    <w:p w14:paraId="799831B1" w14:textId="77777777" w:rsidR="003B1A29" w:rsidRDefault="003B1A29" w:rsidP="003B1A29">
      <w:pPr>
        <w:spacing w:line="218" w:lineRule="auto"/>
        <w:ind w:left="4" w:right="20"/>
        <w:jc w:val="both"/>
        <w:rPr>
          <w:b/>
        </w:rPr>
      </w:pPr>
      <w:r>
        <w:rPr>
          <w:b/>
        </w:rPr>
        <w:t xml:space="preserve">- </w:t>
      </w:r>
      <w:r w:rsidRPr="00E80F2D">
        <w:rPr>
          <w:b/>
        </w:rPr>
        <w:t>1642/1, 1642/2, 1843/2, 1555/4, 1557/2, 1557/1, 1556/1, 1643/2, 1556/3, 1556/4 obręb 0002 Nowogród Bobrzański, gm. Nowogród Bobrzański</w:t>
      </w:r>
    </w:p>
    <w:p w14:paraId="5EB74976" w14:textId="77777777" w:rsidR="003B1A29" w:rsidRDefault="003B1A29" w:rsidP="003B1A29">
      <w:pPr>
        <w:spacing w:line="218" w:lineRule="auto"/>
        <w:ind w:left="4" w:right="20"/>
        <w:jc w:val="both"/>
        <w:rPr>
          <w:b/>
        </w:rPr>
      </w:pPr>
      <w:r>
        <w:rPr>
          <w:b/>
        </w:rPr>
        <w:t xml:space="preserve">- 1540/6 </w:t>
      </w:r>
      <w:r w:rsidRPr="00204FC3">
        <w:rPr>
          <w:b/>
        </w:rPr>
        <w:t xml:space="preserve"> obręb 0002 Nowogród Bobrzański, gm. Nowogród Bobrzański</w:t>
      </w:r>
    </w:p>
    <w:p w14:paraId="388A1EF1" w14:textId="77777777" w:rsidR="003B1A29" w:rsidRDefault="003B1A29" w:rsidP="003B1A29">
      <w:pPr>
        <w:spacing w:line="218" w:lineRule="auto"/>
        <w:ind w:left="4" w:right="20"/>
        <w:jc w:val="both"/>
        <w:rPr>
          <w:b/>
        </w:rPr>
      </w:pPr>
    </w:p>
    <w:p w14:paraId="25D1CCAF" w14:textId="77777777" w:rsidR="003B1A29" w:rsidRDefault="003B1A29" w:rsidP="003B1A29">
      <w:pPr>
        <w:spacing w:line="218" w:lineRule="auto"/>
        <w:ind w:right="20"/>
        <w:jc w:val="both"/>
        <w:rPr>
          <w:b/>
        </w:rPr>
      </w:pPr>
      <w:r>
        <w:rPr>
          <w:b/>
        </w:rPr>
        <w:t>Zagospodarowanie terenu przy ul. Nadbrzeżnej w Nowogrodzie Bobrzańskim</w:t>
      </w:r>
    </w:p>
    <w:p w14:paraId="7CA613D6" w14:textId="77777777" w:rsidR="003B1A29" w:rsidRDefault="003B1A29" w:rsidP="003B1A29">
      <w:pPr>
        <w:spacing w:line="218" w:lineRule="auto"/>
        <w:ind w:left="364" w:right="20"/>
        <w:jc w:val="both"/>
        <w:rPr>
          <w:b/>
        </w:rPr>
      </w:pPr>
    </w:p>
    <w:p w14:paraId="0A53F6C6" w14:textId="77777777" w:rsidR="003B1A29" w:rsidRDefault="003B1A29" w:rsidP="003B1A29">
      <w:pPr>
        <w:spacing w:line="218" w:lineRule="auto"/>
        <w:ind w:left="4" w:right="20"/>
        <w:jc w:val="both"/>
        <w:rPr>
          <w:b/>
        </w:rPr>
      </w:pPr>
      <w:r>
        <w:rPr>
          <w:b/>
        </w:rPr>
        <w:t xml:space="preserve"> Działki nr </w:t>
      </w:r>
      <w:r w:rsidRPr="00E80F2D">
        <w:rPr>
          <w:b/>
        </w:rPr>
        <w:t>1642/1, 1642/2, 1843/2, 1555/4, 1557/2, 1557/1, 1556/1, 1643/2, 1556/3, 1556/4 obręb 0002 Nowogród Bobrzański, gm. Nowogród Bobrzański</w:t>
      </w:r>
    </w:p>
    <w:p w14:paraId="522ED17C" w14:textId="77777777" w:rsidR="003B1A29" w:rsidRDefault="003B1A29" w:rsidP="003B1A29">
      <w:pPr>
        <w:spacing w:line="218" w:lineRule="auto"/>
        <w:ind w:left="4" w:right="20"/>
        <w:jc w:val="both"/>
        <w:rPr>
          <w:b/>
        </w:rPr>
      </w:pPr>
    </w:p>
    <w:p w14:paraId="69276DCB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Przywrócenie funkcji historycznej czyli rekreacyjno – wypoczynkowy tego terenu z szacunkiem dla przyrody (w załączniku kilka zdjęć  początku 1900 roku). Dziedzictwo kulturowe poprzez funkcję użytkowania.   Teren o dużej ofercie rekreacyjno – wypoczynkowej. Wymiar lokalny ale także ponadlokalny. Przyjęta zasada strefowania programu rekreacyjnego, kumulacja intensywnego zagospodarowania przy skarpie drogowej  oraz rozluźnienie programu w strefie przybrzeżnej, z wyznaczonymi miejscami odpoczynku i obserwacji przyrody pozwalają na efektywne wykorzystanie walorów szczególnego krajobrazu w tym rejonie. W ramach zagospodarowania brzegów rzeki powstanie bulwar (nadbobrz</w:t>
      </w:r>
      <w:r>
        <w:rPr>
          <w:bCs/>
        </w:rPr>
        <w:t>a</w:t>
      </w:r>
      <w:r w:rsidRPr="0054142E">
        <w:rPr>
          <w:bCs/>
        </w:rPr>
        <w:t>ński), który poprawia atrakcyjność turystyczną każdej z miejscowości, co spowoduje wzrost rozpoznawalności miast Nowogród Bobrzański  jako miejsc atrakcyjnych turystycznie. Harmonijny uporządkowany teren wpłynie również pozytywnie na psychikę tam wypoczywających (teraz ponury zarośnięty teren)</w:t>
      </w:r>
    </w:p>
    <w:p w14:paraId="28ABE63B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</w:p>
    <w:p w14:paraId="65AC24F9" w14:textId="77777777" w:rsidR="003B1A29" w:rsidRDefault="003B1A29" w:rsidP="003B1A29">
      <w:pPr>
        <w:numPr>
          <w:ilvl w:val="0"/>
          <w:numId w:val="32"/>
        </w:numPr>
        <w:suppressAutoHyphens w:val="0"/>
        <w:spacing w:after="0" w:line="218" w:lineRule="auto"/>
        <w:ind w:right="20"/>
        <w:jc w:val="both"/>
        <w:rPr>
          <w:bCs/>
        </w:rPr>
      </w:pPr>
      <w:r w:rsidRPr="0054142E">
        <w:rPr>
          <w:bCs/>
        </w:rPr>
        <w:t xml:space="preserve">Ścieżka sensoryczna lub ogród sensoryczny dla dzieci m.inn tych, które teraz uczestniczą </w:t>
      </w:r>
    </w:p>
    <w:p w14:paraId="18133F7F" w14:textId="77777777" w:rsidR="003B1A29" w:rsidRPr="0054142E" w:rsidRDefault="003B1A29" w:rsidP="003B1A29">
      <w:pPr>
        <w:spacing w:line="218" w:lineRule="auto"/>
        <w:ind w:left="364" w:right="20"/>
        <w:jc w:val="both"/>
        <w:rPr>
          <w:bCs/>
        </w:rPr>
      </w:pPr>
      <w:r w:rsidRPr="0054142E">
        <w:rPr>
          <w:bCs/>
        </w:rPr>
        <w:t>w</w:t>
      </w:r>
      <w:r>
        <w:rPr>
          <w:bCs/>
        </w:rPr>
        <w:t> </w:t>
      </w:r>
      <w:r w:rsidRPr="0054142E">
        <w:rPr>
          <w:bCs/>
        </w:rPr>
        <w:t>projekcie z EFS mają zajęcia sensoryczne do wyliczenia do 300 m2</w:t>
      </w:r>
    </w:p>
    <w:p w14:paraId="3577B937" w14:textId="77777777" w:rsidR="003B1A29" w:rsidRDefault="003B1A29" w:rsidP="003B1A29">
      <w:pPr>
        <w:numPr>
          <w:ilvl w:val="0"/>
          <w:numId w:val="32"/>
        </w:numPr>
        <w:suppressAutoHyphens w:val="0"/>
        <w:spacing w:after="0" w:line="218" w:lineRule="auto"/>
        <w:ind w:right="20"/>
        <w:jc w:val="both"/>
        <w:rPr>
          <w:bCs/>
        </w:rPr>
      </w:pPr>
      <w:r w:rsidRPr="0054142E">
        <w:rPr>
          <w:bCs/>
        </w:rPr>
        <w:t>Brzeg zostanie wykorzystany m. innymi  jako nabrzeże wypoczynkowe widokowe z drewna</w:t>
      </w:r>
    </w:p>
    <w:p w14:paraId="4D0930CC" w14:textId="77777777" w:rsidR="003B1A29" w:rsidRPr="0054142E" w:rsidRDefault="003B1A29" w:rsidP="003B1A29">
      <w:pPr>
        <w:spacing w:line="218" w:lineRule="auto"/>
        <w:ind w:left="364" w:right="20"/>
        <w:jc w:val="both"/>
        <w:rPr>
          <w:bCs/>
        </w:rPr>
      </w:pPr>
      <w:r w:rsidRPr="0054142E">
        <w:rPr>
          <w:bCs/>
        </w:rPr>
        <w:t>egzotycznego z ławkami i siedziskami – ok 800 m2</w:t>
      </w:r>
    </w:p>
    <w:p w14:paraId="74A1D653" w14:textId="77777777" w:rsidR="003B1A29" w:rsidRDefault="003B1A29" w:rsidP="003B1A29">
      <w:pPr>
        <w:numPr>
          <w:ilvl w:val="0"/>
          <w:numId w:val="32"/>
        </w:numPr>
        <w:suppressAutoHyphens w:val="0"/>
        <w:spacing w:after="0" w:line="218" w:lineRule="auto"/>
        <w:ind w:right="20"/>
        <w:jc w:val="both"/>
        <w:rPr>
          <w:bCs/>
        </w:rPr>
      </w:pPr>
      <w:r w:rsidRPr="0054142E">
        <w:rPr>
          <w:bCs/>
        </w:rPr>
        <w:t>Promenada spacerowa (ścieżka spacerowa ekologiczna – w  nawierzchni mineralnej hanse</w:t>
      </w:r>
    </w:p>
    <w:p w14:paraId="7FA834A5" w14:textId="77777777" w:rsidR="003B1A29" w:rsidRPr="0054142E" w:rsidRDefault="003B1A29" w:rsidP="003B1A29">
      <w:pPr>
        <w:spacing w:line="218" w:lineRule="auto"/>
        <w:ind w:left="364" w:right="20"/>
        <w:jc w:val="both"/>
        <w:rPr>
          <w:bCs/>
        </w:rPr>
      </w:pPr>
      <w:r w:rsidRPr="0054142E">
        <w:rPr>
          <w:bCs/>
        </w:rPr>
        <w:t>grand)- do 3500 m2</w:t>
      </w:r>
    </w:p>
    <w:p w14:paraId="72F89FF0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5.</w:t>
      </w:r>
      <w:r w:rsidRPr="0054142E">
        <w:rPr>
          <w:bCs/>
        </w:rPr>
        <w:tab/>
        <w:t>Punkt widokowy z oknem widokowym (platforma widokowa) - do 50 m2</w:t>
      </w:r>
    </w:p>
    <w:p w14:paraId="471CC016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6.</w:t>
      </w:r>
      <w:r w:rsidRPr="0054142E">
        <w:rPr>
          <w:bCs/>
        </w:rPr>
        <w:tab/>
        <w:t xml:space="preserve">Ławy do 60 szt. </w:t>
      </w:r>
    </w:p>
    <w:p w14:paraId="3501D63F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7.</w:t>
      </w:r>
      <w:r w:rsidRPr="0054142E">
        <w:rPr>
          <w:bCs/>
        </w:rPr>
        <w:tab/>
        <w:t>Hamaki do 10 szt,</w:t>
      </w:r>
    </w:p>
    <w:p w14:paraId="228508F4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8.</w:t>
      </w:r>
      <w:r w:rsidRPr="0054142E">
        <w:rPr>
          <w:bCs/>
        </w:rPr>
        <w:tab/>
        <w:t xml:space="preserve"> siedziska w przestrzeni rekreacyjnej do 50 m2</w:t>
      </w:r>
    </w:p>
    <w:p w14:paraId="64B538DA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9.</w:t>
      </w:r>
      <w:r w:rsidRPr="0054142E">
        <w:rPr>
          <w:bCs/>
        </w:rPr>
        <w:tab/>
        <w:t xml:space="preserve">huśtawki miejskie uniwersalne  do 30 szt. </w:t>
      </w:r>
    </w:p>
    <w:p w14:paraId="1752F696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10.</w:t>
      </w:r>
      <w:r w:rsidRPr="0054142E">
        <w:rPr>
          <w:bCs/>
        </w:rPr>
        <w:tab/>
        <w:t xml:space="preserve"> stoły piknikowe do 10 szt., </w:t>
      </w:r>
    </w:p>
    <w:p w14:paraId="64CAA7D7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11.</w:t>
      </w:r>
      <w:r w:rsidRPr="0054142E">
        <w:rPr>
          <w:bCs/>
        </w:rPr>
        <w:tab/>
        <w:t>Przystań/slip do wodowania kajaków (stanica kajakowa) dla m.inn mieszkańców, którzy teraz</w:t>
      </w:r>
    </w:p>
    <w:p w14:paraId="4D95CAA8" w14:textId="77777777" w:rsidR="003B1A29" w:rsidRPr="0054142E" w:rsidRDefault="003B1A29" w:rsidP="003B1A29">
      <w:pPr>
        <w:spacing w:line="218" w:lineRule="auto"/>
        <w:ind w:left="4" w:right="20" w:firstLine="716"/>
        <w:jc w:val="both"/>
        <w:rPr>
          <w:bCs/>
        </w:rPr>
      </w:pPr>
      <w:r w:rsidRPr="0054142E">
        <w:rPr>
          <w:bCs/>
        </w:rPr>
        <w:t>organizują spływy ale nie mają dobrej infrastruktury do 200 m2</w:t>
      </w:r>
    </w:p>
    <w:p w14:paraId="068C69EC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12.</w:t>
      </w:r>
      <w:r w:rsidRPr="0054142E">
        <w:rPr>
          <w:bCs/>
        </w:rPr>
        <w:tab/>
        <w:t>Wiata piknikowa do 50 m2,</w:t>
      </w:r>
    </w:p>
    <w:p w14:paraId="53C842DF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13.</w:t>
      </w:r>
      <w:r w:rsidRPr="0054142E">
        <w:rPr>
          <w:bCs/>
        </w:rPr>
        <w:tab/>
        <w:t>Leżaki piknikowe do 30 szt</w:t>
      </w:r>
    </w:p>
    <w:p w14:paraId="44BA516F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14.</w:t>
      </w:r>
      <w:r w:rsidRPr="0054142E">
        <w:rPr>
          <w:bCs/>
        </w:rPr>
        <w:tab/>
        <w:t>Podesty dla wędkarzy do 5 szt lub do 30 m2</w:t>
      </w:r>
    </w:p>
    <w:p w14:paraId="3AD2E2CC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15.</w:t>
      </w:r>
      <w:r w:rsidRPr="0054142E">
        <w:rPr>
          <w:bCs/>
        </w:rPr>
        <w:tab/>
        <w:t xml:space="preserve"> Miejsce na ognisko  do 300 m2 </w:t>
      </w:r>
    </w:p>
    <w:p w14:paraId="47536CEC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16.</w:t>
      </w:r>
      <w:r w:rsidRPr="0054142E">
        <w:rPr>
          <w:bCs/>
        </w:rPr>
        <w:tab/>
        <w:t xml:space="preserve"> Ławy drewniane przy ognisku z pali  do 7 szt</w:t>
      </w:r>
    </w:p>
    <w:p w14:paraId="66867824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17.</w:t>
      </w:r>
      <w:r w:rsidRPr="0054142E">
        <w:rPr>
          <w:bCs/>
        </w:rPr>
        <w:tab/>
        <w:t>Łąka rekreacyjna (pełniąca również funkcje siedliska z naturalnej roślinności),</w:t>
      </w:r>
    </w:p>
    <w:p w14:paraId="4FBBF82F" w14:textId="77777777" w:rsidR="003B1A29" w:rsidRDefault="003B1A29" w:rsidP="003B1A29">
      <w:pPr>
        <w:spacing w:line="218" w:lineRule="auto"/>
        <w:ind w:left="4" w:right="20" w:firstLine="716"/>
        <w:jc w:val="both"/>
        <w:rPr>
          <w:bCs/>
        </w:rPr>
      </w:pPr>
      <w:r w:rsidRPr="0054142E">
        <w:rPr>
          <w:bCs/>
        </w:rPr>
        <w:lastRenderedPageBreak/>
        <w:t>bioróżnorodności – miododajne  różne krzewy i drzewa – polana dla zwierząt i ptaków do</w:t>
      </w:r>
    </w:p>
    <w:p w14:paraId="792D0D9E" w14:textId="77777777" w:rsidR="003B1A29" w:rsidRPr="0054142E" w:rsidRDefault="003B1A29" w:rsidP="003B1A29">
      <w:pPr>
        <w:spacing w:line="218" w:lineRule="auto"/>
        <w:ind w:left="4" w:right="20" w:firstLine="716"/>
        <w:jc w:val="both"/>
        <w:rPr>
          <w:bCs/>
        </w:rPr>
      </w:pPr>
      <w:r w:rsidRPr="0054142E">
        <w:rPr>
          <w:bCs/>
        </w:rPr>
        <w:t>2500 m2</w:t>
      </w:r>
    </w:p>
    <w:p w14:paraId="507071D7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18.</w:t>
      </w:r>
      <w:r w:rsidRPr="0054142E">
        <w:rPr>
          <w:bCs/>
        </w:rPr>
        <w:tab/>
        <w:t>Ścieżka edukacyjna z tablicami do 5 szt , budki lęgowe szt 10,budki dla nietoperzy 10 szt</w:t>
      </w:r>
    </w:p>
    <w:p w14:paraId="04CC204C" w14:textId="77777777" w:rsidR="003B1A29" w:rsidRDefault="003B1A29" w:rsidP="003B1A29">
      <w:pPr>
        <w:spacing w:line="218" w:lineRule="auto"/>
        <w:ind w:left="4" w:right="20" w:firstLine="716"/>
        <w:jc w:val="both"/>
        <w:rPr>
          <w:bCs/>
        </w:rPr>
      </w:pPr>
      <w:r w:rsidRPr="0054142E">
        <w:rPr>
          <w:bCs/>
        </w:rPr>
        <w:t xml:space="preserve">domki dla owadów szt 5. ścieżka edukacyjna będzie znajdować sie na terenie łąki </w:t>
      </w:r>
    </w:p>
    <w:p w14:paraId="25FFB943" w14:textId="77777777" w:rsidR="003B1A29" w:rsidRDefault="003B1A29" w:rsidP="003B1A29">
      <w:pPr>
        <w:spacing w:line="218" w:lineRule="auto"/>
        <w:ind w:left="4" w:right="20" w:firstLine="716"/>
        <w:jc w:val="both"/>
        <w:rPr>
          <w:bCs/>
        </w:rPr>
      </w:pPr>
      <w:r w:rsidRPr="0054142E">
        <w:rPr>
          <w:bCs/>
        </w:rPr>
        <w:t xml:space="preserve">rekreacyjnej. Beda to stanowiska z tablicami w otoczeniu planowanej roślinności i </w:t>
      </w:r>
    </w:p>
    <w:p w14:paraId="5E72F4E9" w14:textId="77777777" w:rsidR="003B1A29" w:rsidRPr="0054142E" w:rsidRDefault="003B1A29" w:rsidP="003B1A29">
      <w:pPr>
        <w:spacing w:line="218" w:lineRule="auto"/>
        <w:ind w:left="4" w:right="20" w:firstLine="716"/>
        <w:jc w:val="both"/>
        <w:rPr>
          <w:bCs/>
        </w:rPr>
      </w:pPr>
      <w:r w:rsidRPr="0054142E">
        <w:rPr>
          <w:bCs/>
        </w:rPr>
        <w:t>infrastruktury dla zwierząt.</w:t>
      </w:r>
    </w:p>
    <w:p w14:paraId="7B2A89F9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19.</w:t>
      </w:r>
      <w:r w:rsidRPr="0054142E">
        <w:rPr>
          <w:bCs/>
        </w:rPr>
        <w:tab/>
        <w:t>Ozdobne rabaty z traw i bylin do 2500 m2</w:t>
      </w:r>
    </w:p>
    <w:p w14:paraId="29FC14E9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20.</w:t>
      </w:r>
      <w:r w:rsidRPr="0054142E">
        <w:rPr>
          <w:bCs/>
        </w:rPr>
        <w:tab/>
        <w:t xml:space="preserve"> Stół betonowy do tenisa stołowego do 3 szt </w:t>
      </w:r>
    </w:p>
    <w:p w14:paraId="46BB076F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21.</w:t>
      </w:r>
      <w:r w:rsidRPr="0054142E">
        <w:rPr>
          <w:bCs/>
        </w:rPr>
        <w:tab/>
        <w:t>Stoły z siedziskami do gry w: warcaby 2 komplety , chińczyka 2 komplety</w:t>
      </w:r>
    </w:p>
    <w:p w14:paraId="10191088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22.</w:t>
      </w:r>
      <w:r w:rsidRPr="0054142E">
        <w:rPr>
          <w:bCs/>
        </w:rPr>
        <w:tab/>
        <w:t xml:space="preserve"> Boisko do piłki siatkowej do 2 szt </w:t>
      </w:r>
    </w:p>
    <w:p w14:paraId="2C9BF7C4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23.</w:t>
      </w:r>
      <w:r w:rsidRPr="0054142E">
        <w:rPr>
          <w:bCs/>
        </w:rPr>
        <w:tab/>
        <w:t xml:space="preserve"> Trampolina zewnętrza która jest równa z poziomem terenu do 80 m2</w:t>
      </w:r>
    </w:p>
    <w:p w14:paraId="767CE32E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24.</w:t>
      </w:r>
      <w:r w:rsidRPr="0054142E">
        <w:rPr>
          <w:bCs/>
        </w:rPr>
        <w:tab/>
        <w:t xml:space="preserve"> Polana targowa ( z przyłączem prądowym) z miejscem do sprzedaży produktów regionalnych</w:t>
      </w:r>
    </w:p>
    <w:p w14:paraId="302458C4" w14:textId="77777777" w:rsidR="003B1A29" w:rsidRDefault="003B1A29" w:rsidP="003B1A29">
      <w:pPr>
        <w:spacing w:line="218" w:lineRule="auto"/>
        <w:ind w:left="4" w:right="20" w:firstLine="716"/>
        <w:jc w:val="both"/>
        <w:rPr>
          <w:bCs/>
        </w:rPr>
      </w:pPr>
      <w:r w:rsidRPr="0054142E">
        <w:rPr>
          <w:bCs/>
        </w:rPr>
        <w:t>(np. miód, wino z winiarni, ziemniaki, jajka) – min - do 300 m2</w:t>
      </w:r>
    </w:p>
    <w:p w14:paraId="7D6E372F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25.</w:t>
      </w:r>
      <w:r w:rsidRPr="0054142E">
        <w:rPr>
          <w:bCs/>
        </w:rPr>
        <w:tab/>
        <w:t xml:space="preserve"> Oświetlenie LED –światło skierowane w dół (przyjazne ptakom i zwierzętom) do 25 szt</w:t>
      </w:r>
    </w:p>
    <w:p w14:paraId="0847FA11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26.</w:t>
      </w:r>
      <w:r w:rsidRPr="0054142E">
        <w:rPr>
          <w:bCs/>
        </w:rPr>
        <w:tab/>
        <w:t>Oświetlenie solarne tablic informacyjnych ( tablica z punktami lekarskimi, aptekami ich</w:t>
      </w:r>
    </w:p>
    <w:p w14:paraId="4C51188B" w14:textId="77777777" w:rsidR="003B1A29" w:rsidRPr="0054142E" w:rsidRDefault="003B1A29" w:rsidP="003B1A29">
      <w:pPr>
        <w:spacing w:line="218" w:lineRule="auto"/>
        <w:ind w:left="4" w:right="20" w:firstLine="716"/>
        <w:jc w:val="both"/>
        <w:rPr>
          <w:bCs/>
        </w:rPr>
      </w:pPr>
      <w:r w:rsidRPr="0054142E">
        <w:rPr>
          <w:bCs/>
        </w:rPr>
        <w:t xml:space="preserve">adresy i nr kontaktowe – do 5 szt -  1 covid plus 2 info historia i turystyka </w:t>
      </w:r>
    </w:p>
    <w:p w14:paraId="5E277971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27.</w:t>
      </w:r>
      <w:r w:rsidRPr="0054142E">
        <w:rPr>
          <w:bCs/>
        </w:rPr>
        <w:tab/>
        <w:t xml:space="preserve"> Ławka dwuosobowa solarna umożliwiająca ładowanie telefonów komórkowych laptopów do</w:t>
      </w:r>
    </w:p>
    <w:p w14:paraId="2B6AC1F0" w14:textId="77777777" w:rsidR="003B1A29" w:rsidRPr="0054142E" w:rsidRDefault="003B1A29" w:rsidP="003B1A29">
      <w:pPr>
        <w:spacing w:line="218" w:lineRule="auto"/>
        <w:ind w:left="4" w:right="20" w:firstLine="716"/>
        <w:jc w:val="both"/>
        <w:rPr>
          <w:bCs/>
        </w:rPr>
      </w:pPr>
      <w:r w:rsidRPr="0054142E">
        <w:rPr>
          <w:bCs/>
        </w:rPr>
        <w:t>2 szt</w:t>
      </w:r>
    </w:p>
    <w:p w14:paraId="399EDE84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28.</w:t>
      </w:r>
      <w:r w:rsidRPr="0054142E">
        <w:rPr>
          <w:bCs/>
        </w:rPr>
        <w:tab/>
        <w:t>Pojemnik do segregacji odpadów – do 3 kompletów</w:t>
      </w:r>
    </w:p>
    <w:p w14:paraId="1ECB4EFD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29.</w:t>
      </w:r>
      <w:r w:rsidRPr="0054142E">
        <w:rPr>
          <w:bCs/>
        </w:rPr>
        <w:tab/>
        <w:t>Zgniatarka do puszek do 2 szt</w:t>
      </w:r>
    </w:p>
    <w:p w14:paraId="78A1FC00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30.</w:t>
      </w:r>
      <w:r w:rsidRPr="0054142E">
        <w:rPr>
          <w:bCs/>
        </w:rPr>
        <w:tab/>
        <w:t>Zgniatarka do butelek plastikowych do 2 szt</w:t>
      </w:r>
    </w:p>
    <w:p w14:paraId="794D7FC3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31.</w:t>
      </w:r>
      <w:r w:rsidRPr="0054142E">
        <w:rPr>
          <w:bCs/>
        </w:rPr>
        <w:tab/>
        <w:t>Pojemnik w kształcie boberka na nakrętki  do 2 szt</w:t>
      </w:r>
    </w:p>
    <w:p w14:paraId="2D2B4E1B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32.</w:t>
      </w:r>
      <w:r w:rsidRPr="0054142E">
        <w:rPr>
          <w:bCs/>
        </w:rPr>
        <w:tab/>
        <w:t>Stojaki na rowery do 40 miejsc</w:t>
      </w:r>
    </w:p>
    <w:p w14:paraId="71603BCB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33.</w:t>
      </w:r>
      <w:r w:rsidRPr="0054142E">
        <w:rPr>
          <w:bCs/>
        </w:rPr>
        <w:tab/>
        <w:t>Stacja naprawcza dla rowerów do 2 szt</w:t>
      </w:r>
    </w:p>
    <w:p w14:paraId="13E2E0B9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34.</w:t>
      </w:r>
      <w:r w:rsidRPr="0054142E">
        <w:rPr>
          <w:bCs/>
        </w:rPr>
        <w:tab/>
        <w:t>Mała architektura kosze do 15szt , ławki do 60 szt</w:t>
      </w:r>
    </w:p>
    <w:p w14:paraId="01D3C3FF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35.</w:t>
      </w:r>
      <w:r w:rsidRPr="0054142E">
        <w:rPr>
          <w:bCs/>
        </w:rPr>
        <w:tab/>
        <w:t>Kosze z woreczkami  na odchody piesków  do 3 szt</w:t>
      </w:r>
    </w:p>
    <w:p w14:paraId="3412B640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  <w:r w:rsidRPr="0054142E">
        <w:rPr>
          <w:bCs/>
        </w:rPr>
        <w:t>36.</w:t>
      </w:r>
      <w:r w:rsidRPr="0054142E">
        <w:rPr>
          <w:bCs/>
        </w:rPr>
        <w:tab/>
        <w:t>Fundamenty do kotwienia lin z kopalni do 5 szt.</w:t>
      </w:r>
    </w:p>
    <w:p w14:paraId="4CE679F6" w14:textId="77777777" w:rsidR="003B1A29" w:rsidRDefault="003B1A29" w:rsidP="003B1A29">
      <w:pPr>
        <w:spacing w:line="218" w:lineRule="auto"/>
        <w:ind w:left="4" w:right="20"/>
        <w:jc w:val="both"/>
        <w:rPr>
          <w:bCs/>
        </w:rPr>
      </w:pPr>
      <w:r>
        <w:rPr>
          <w:bCs/>
        </w:rPr>
        <w:t xml:space="preserve">37.        </w:t>
      </w:r>
      <w:r w:rsidRPr="0054142E">
        <w:rPr>
          <w:bCs/>
        </w:rPr>
        <w:t>Parkingi – do 20 miejsc w tym 2 dla osób niepełnosprawnych do 1000 mkw powierzchni nie</w:t>
      </w:r>
    </w:p>
    <w:p w14:paraId="40E1B280" w14:textId="77777777" w:rsidR="003B1A29" w:rsidRPr="0054142E" w:rsidRDefault="003B1A29" w:rsidP="003B1A29">
      <w:pPr>
        <w:spacing w:line="218" w:lineRule="auto"/>
        <w:ind w:left="4" w:right="20" w:firstLine="700"/>
        <w:jc w:val="both"/>
        <w:rPr>
          <w:bCs/>
        </w:rPr>
      </w:pPr>
      <w:r w:rsidRPr="0054142E">
        <w:rPr>
          <w:bCs/>
        </w:rPr>
        <w:t>może przekroczyć zakresu zwolnienia z ds</w:t>
      </w:r>
    </w:p>
    <w:p w14:paraId="2D89B410" w14:textId="77777777" w:rsidR="003B1A29" w:rsidRPr="0054142E" w:rsidRDefault="003B1A29" w:rsidP="003B1A29">
      <w:pPr>
        <w:spacing w:line="218" w:lineRule="auto"/>
        <w:ind w:left="4" w:right="20"/>
        <w:jc w:val="both"/>
        <w:rPr>
          <w:bCs/>
        </w:rPr>
      </w:pPr>
    </w:p>
    <w:p w14:paraId="16CDA24E" w14:textId="77777777" w:rsidR="003B1A29" w:rsidRDefault="003B1A29" w:rsidP="003B1A29">
      <w:pPr>
        <w:spacing w:line="218" w:lineRule="auto"/>
        <w:ind w:right="20"/>
        <w:jc w:val="both"/>
        <w:rPr>
          <w:b/>
        </w:rPr>
      </w:pPr>
      <w:r>
        <w:rPr>
          <w:b/>
        </w:rPr>
        <w:lastRenderedPageBreak/>
        <w:t>Termomodernizacja budynków mieszkalnych, znajdujących się w Nowogrodzie Bobrzańskim przy ul. Dąbrowskiego 14 i 16.</w:t>
      </w:r>
    </w:p>
    <w:p w14:paraId="69D851AA" w14:textId="77777777" w:rsidR="003B1A29" w:rsidRPr="004909E6" w:rsidRDefault="003B1A29" w:rsidP="003B1A29">
      <w:pPr>
        <w:numPr>
          <w:ilvl w:val="0"/>
          <w:numId w:val="33"/>
        </w:numPr>
        <w:suppressAutoHyphens w:val="0"/>
        <w:spacing w:after="0" w:line="218" w:lineRule="auto"/>
        <w:ind w:right="20"/>
        <w:jc w:val="both"/>
        <w:rPr>
          <w:bCs/>
        </w:rPr>
      </w:pPr>
      <w:r w:rsidRPr="004909E6">
        <w:rPr>
          <w:bCs/>
        </w:rPr>
        <w:t>Docieplenie i wzmocnienie ścian</w:t>
      </w:r>
    </w:p>
    <w:p w14:paraId="2AC1E3F7" w14:textId="77777777" w:rsidR="003B1A29" w:rsidRPr="004909E6" w:rsidRDefault="003B1A29" w:rsidP="003B1A29">
      <w:pPr>
        <w:numPr>
          <w:ilvl w:val="0"/>
          <w:numId w:val="33"/>
        </w:numPr>
        <w:suppressAutoHyphens w:val="0"/>
        <w:spacing w:after="0" w:line="218" w:lineRule="auto"/>
        <w:ind w:right="20"/>
        <w:jc w:val="both"/>
        <w:rPr>
          <w:bCs/>
        </w:rPr>
      </w:pPr>
      <w:r w:rsidRPr="004909E6">
        <w:rPr>
          <w:bCs/>
        </w:rPr>
        <w:t>Izolacja ścian podziemia</w:t>
      </w:r>
    </w:p>
    <w:p w14:paraId="6B534236" w14:textId="77777777" w:rsidR="003B1A29" w:rsidRPr="004909E6" w:rsidRDefault="003B1A29" w:rsidP="003B1A29">
      <w:pPr>
        <w:numPr>
          <w:ilvl w:val="0"/>
          <w:numId w:val="33"/>
        </w:numPr>
        <w:suppressAutoHyphens w:val="0"/>
        <w:spacing w:after="0" w:line="218" w:lineRule="auto"/>
        <w:ind w:right="20"/>
        <w:jc w:val="both"/>
        <w:rPr>
          <w:bCs/>
        </w:rPr>
      </w:pPr>
      <w:r w:rsidRPr="004909E6">
        <w:rPr>
          <w:bCs/>
        </w:rPr>
        <w:t>Odtworzenie zdobień na ścianie od drogi dot. budynku ul. Dąbrowskiego 16)</w:t>
      </w:r>
    </w:p>
    <w:p w14:paraId="741FF665" w14:textId="77777777" w:rsidR="003B1A29" w:rsidRDefault="003B1A29" w:rsidP="003B1A29">
      <w:pPr>
        <w:numPr>
          <w:ilvl w:val="0"/>
          <w:numId w:val="33"/>
        </w:numPr>
        <w:suppressAutoHyphens w:val="0"/>
        <w:spacing w:after="0" w:line="218" w:lineRule="auto"/>
        <w:ind w:right="20"/>
        <w:jc w:val="both"/>
        <w:rPr>
          <w:bCs/>
        </w:rPr>
      </w:pPr>
      <w:r w:rsidRPr="004909E6">
        <w:rPr>
          <w:bCs/>
        </w:rPr>
        <w:t>Docieplenie stropu poprzez użycie piany</w:t>
      </w:r>
    </w:p>
    <w:p w14:paraId="093C665F" w14:textId="77777777" w:rsidR="003B1A29" w:rsidRDefault="003B1A29" w:rsidP="003B1A29">
      <w:pPr>
        <w:numPr>
          <w:ilvl w:val="0"/>
          <w:numId w:val="33"/>
        </w:numPr>
        <w:suppressAutoHyphens w:val="0"/>
        <w:spacing w:after="0" w:line="218" w:lineRule="auto"/>
        <w:ind w:right="20"/>
        <w:jc w:val="both"/>
        <w:rPr>
          <w:bCs/>
        </w:rPr>
      </w:pPr>
      <w:r>
        <w:rPr>
          <w:bCs/>
        </w:rPr>
        <w:t xml:space="preserve">Wykonanie innych innowacyjnych technik w celu termomodernizacji budynków. </w:t>
      </w:r>
    </w:p>
    <w:p w14:paraId="6D3010B8" w14:textId="77777777" w:rsidR="003B1A29" w:rsidRPr="004909E6" w:rsidRDefault="003B1A29" w:rsidP="003B1A29">
      <w:pPr>
        <w:spacing w:line="218" w:lineRule="auto"/>
        <w:ind w:left="720" w:right="20"/>
        <w:jc w:val="both"/>
        <w:rPr>
          <w:bCs/>
        </w:rPr>
      </w:pPr>
    </w:p>
    <w:p w14:paraId="67FE4440" w14:textId="77777777" w:rsidR="003B1A29" w:rsidRDefault="003B1A29" w:rsidP="003B1A29">
      <w:pPr>
        <w:spacing w:line="218" w:lineRule="auto"/>
        <w:ind w:right="20"/>
        <w:jc w:val="both"/>
        <w:rPr>
          <w:b/>
        </w:rPr>
      </w:pPr>
    </w:p>
    <w:p w14:paraId="208D2A30" w14:textId="77777777" w:rsidR="003B1A29" w:rsidRDefault="003B1A29" w:rsidP="003B1A29">
      <w:pPr>
        <w:spacing w:line="1" w:lineRule="exact"/>
        <w:rPr>
          <w:rFonts w:ascii="Times New Roman" w:hAnsi="Times New Roman"/>
        </w:rPr>
      </w:pPr>
    </w:p>
    <w:p w14:paraId="62982C3B" w14:textId="77777777" w:rsidR="003B1A29" w:rsidRDefault="003B1A29" w:rsidP="003B1A29">
      <w:pPr>
        <w:numPr>
          <w:ilvl w:val="0"/>
          <w:numId w:val="17"/>
        </w:numPr>
        <w:tabs>
          <w:tab w:val="left" w:pos="704"/>
        </w:tabs>
        <w:suppressAutoHyphens w:val="0"/>
        <w:spacing w:after="0" w:line="0" w:lineRule="atLeast"/>
        <w:ind w:left="704" w:hanging="344"/>
        <w:rPr>
          <w:b/>
        </w:rPr>
      </w:pPr>
      <w:r>
        <w:rPr>
          <w:b/>
          <w:u w:val="single"/>
        </w:rPr>
        <w:t>CEL ZAMÓWIENIA</w:t>
      </w:r>
    </w:p>
    <w:p w14:paraId="02E5C780" w14:textId="77777777" w:rsidR="003B1A29" w:rsidRDefault="003B1A29" w:rsidP="003B1A29">
      <w:pPr>
        <w:spacing w:line="49" w:lineRule="exact"/>
        <w:rPr>
          <w:rFonts w:ascii="Times New Roman" w:hAnsi="Times New Roman"/>
        </w:rPr>
      </w:pPr>
    </w:p>
    <w:p w14:paraId="44233AD6" w14:textId="77777777" w:rsidR="003B1A29" w:rsidRDefault="003B1A29" w:rsidP="003B1A29">
      <w:pPr>
        <w:spacing w:line="231" w:lineRule="auto"/>
        <w:ind w:left="4"/>
        <w:jc w:val="both"/>
      </w:pPr>
      <w:r>
        <w:t>Celem zamówienia jest opracowanie dokumentacji projektowej i uzyskanie na jej podstawie decyzji o pozwoleniu na budowę oraz zaświadczenia o nie wnoszeniu sprzeciwu dla robót nie wymagających uzyskiwania decyzji pozwolenia na budowę (o ile będzie wymagane przepisami). Opracowana dokumentacja będzie podstawą do ogłoszenia przetargu na roboty budowlane i realizacji ww. inwestycji.</w:t>
      </w:r>
    </w:p>
    <w:p w14:paraId="16950C92" w14:textId="77777777" w:rsidR="003B1A29" w:rsidRDefault="003B1A29" w:rsidP="003B1A29">
      <w:pPr>
        <w:spacing w:line="1" w:lineRule="exact"/>
        <w:rPr>
          <w:rFonts w:ascii="Times New Roman" w:hAnsi="Times New Roman"/>
        </w:rPr>
      </w:pPr>
    </w:p>
    <w:p w14:paraId="6F100BF0" w14:textId="77777777" w:rsidR="003B1A29" w:rsidRDefault="003B1A29" w:rsidP="003B1A29">
      <w:pPr>
        <w:spacing w:line="0" w:lineRule="atLeast"/>
        <w:ind w:left="364"/>
        <w:rPr>
          <w:b/>
          <w:u w:val="single"/>
        </w:rPr>
      </w:pPr>
      <w:r>
        <w:rPr>
          <w:b/>
        </w:rPr>
        <w:t xml:space="preserve">III. </w:t>
      </w:r>
      <w:r>
        <w:rPr>
          <w:b/>
          <w:u w:val="single"/>
        </w:rPr>
        <w:t>ZAKRES RZECZOWY PRZEDMIOTU ZAMÓWIENIA.</w:t>
      </w:r>
    </w:p>
    <w:p w14:paraId="55A6DA4A" w14:textId="77777777" w:rsidR="003B1A29" w:rsidRDefault="003B1A29" w:rsidP="003B1A29">
      <w:pPr>
        <w:spacing w:line="49" w:lineRule="exact"/>
        <w:rPr>
          <w:rFonts w:ascii="Times New Roman" w:hAnsi="Times New Roman"/>
        </w:rPr>
      </w:pPr>
    </w:p>
    <w:p w14:paraId="7D113C7E" w14:textId="77777777" w:rsidR="003B1A29" w:rsidRDefault="003B1A29" w:rsidP="003B1A29">
      <w:pPr>
        <w:numPr>
          <w:ilvl w:val="0"/>
          <w:numId w:val="18"/>
        </w:numPr>
        <w:tabs>
          <w:tab w:val="left" w:pos="364"/>
        </w:tabs>
        <w:suppressAutoHyphens w:val="0"/>
        <w:spacing w:after="0" w:line="225" w:lineRule="auto"/>
        <w:jc w:val="both"/>
        <w:rPr>
          <w:rFonts w:ascii="Times New Roman" w:hAnsi="Times New Roman"/>
        </w:rPr>
      </w:pPr>
      <w:r>
        <w:rPr>
          <w:b/>
          <w:u w:val="single"/>
        </w:rPr>
        <w:t>Etap I</w:t>
      </w:r>
      <w:r>
        <w:rPr>
          <w:b/>
        </w:rPr>
        <w:t xml:space="preserve"> </w:t>
      </w:r>
      <w:r>
        <w:rPr>
          <w:b/>
          <w:u w:val="single"/>
        </w:rPr>
        <w:t>– Koncepcja wielobranżowa</w:t>
      </w:r>
      <w:r>
        <w:rPr>
          <w:b/>
        </w:rPr>
        <w:t xml:space="preserve"> termomodernizacji dwóch budynków mieszkalnych, znajdujących się pod adresami: Nowogród Bobrzański ul. Dąbrowskiego 14 i 16 oraz zagospodarowanie terenu przy ul. Nadbrzeżnej w Nowogrodzie Bobrzańskim. </w:t>
      </w:r>
    </w:p>
    <w:p w14:paraId="194AB865" w14:textId="77777777" w:rsidR="003B1A29" w:rsidRDefault="003B1A29" w:rsidP="003B1A29">
      <w:pPr>
        <w:spacing w:line="228" w:lineRule="auto"/>
        <w:ind w:left="364"/>
        <w:jc w:val="both"/>
      </w:pPr>
      <w:r>
        <w:t>Koncepcja stanowi uszczegółowienie pracy konkursowej z uwzględnieniem zaleceń Sądu Konkursowego, a także zapisów zawartych w załączniku 8b do Regulaminu Konkursu, która będzie podstawą dalszych prac projektowych wraz z uzyskaniem podstawowych uzgodnień wstępnych oraz przygotowaniem wstępnych wartości kosztorysowych Inwestycji.</w:t>
      </w:r>
    </w:p>
    <w:p w14:paraId="6290AFAA" w14:textId="77777777" w:rsidR="003B1A29" w:rsidRDefault="003B1A29" w:rsidP="003B1A29">
      <w:pPr>
        <w:spacing w:line="53" w:lineRule="exact"/>
        <w:rPr>
          <w:rFonts w:ascii="Times New Roman" w:hAnsi="Times New Roman"/>
        </w:rPr>
      </w:pPr>
    </w:p>
    <w:p w14:paraId="63AFF6B4" w14:textId="77777777" w:rsidR="003B1A29" w:rsidRDefault="003B1A29" w:rsidP="003B1A29">
      <w:pPr>
        <w:spacing w:line="51" w:lineRule="exact"/>
        <w:rPr>
          <w:rFonts w:ascii="Times New Roman" w:hAnsi="Times New Roman"/>
        </w:rPr>
      </w:pPr>
    </w:p>
    <w:p w14:paraId="70985172" w14:textId="77777777" w:rsidR="003B1A29" w:rsidRDefault="003B1A29" w:rsidP="003B1A29">
      <w:pPr>
        <w:numPr>
          <w:ilvl w:val="0"/>
          <w:numId w:val="19"/>
        </w:numPr>
        <w:tabs>
          <w:tab w:val="left" w:pos="364"/>
        </w:tabs>
        <w:suppressAutoHyphens w:val="0"/>
        <w:spacing w:after="0" w:line="200" w:lineRule="exact"/>
        <w:jc w:val="both"/>
        <w:rPr>
          <w:rFonts w:ascii="Times New Roman" w:hAnsi="Times New Roman"/>
        </w:rPr>
      </w:pPr>
      <w:r w:rsidRPr="00471501">
        <w:rPr>
          <w:b/>
          <w:u w:val="single"/>
        </w:rPr>
        <w:t>Etap II</w:t>
      </w:r>
      <w:r w:rsidRPr="00471501">
        <w:rPr>
          <w:b/>
        </w:rPr>
        <w:t xml:space="preserve"> </w:t>
      </w:r>
      <w:r w:rsidRPr="00471501">
        <w:rPr>
          <w:b/>
          <w:u w:val="single"/>
        </w:rPr>
        <w:t>–</w:t>
      </w:r>
      <w:r w:rsidRPr="00471501">
        <w:rPr>
          <w:b/>
        </w:rPr>
        <w:t xml:space="preserve"> </w:t>
      </w:r>
      <w:r w:rsidRPr="00471501">
        <w:rPr>
          <w:b/>
          <w:u w:val="single"/>
        </w:rPr>
        <w:t>PB</w:t>
      </w:r>
      <w:r w:rsidRPr="00471501">
        <w:rPr>
          <w:b/>
        </w:rPr>
        <w:t xml:space="preserve"> </w:t>
      </w:r>
      <w:r w:rsidRPr="00471501">
        <w:rPr>
          <w:b/>
          <w:u w:val="single"/>
        </w:rPr>
        <w:t>–</w:t>
      </w:r>
      <w:r w:rsidRPr="00471501">
        <w:rPr>
          <w:b/>
        </w:rPr>
        <w:t xml:space="preserve"> </w:t>
      </w:r>
      <w:r w:rsidRPr="00471501">
        <w:rPr>
          <w:b/>
          <w:u w:val="single"/>
        </w:rPr>
        <w:t>Projekt Budowlany wraz z zagospodarowaniem terenu</w:t>
      </w:r>
      <w:r w:rsidRPr="00471501">
        <w:rPr>
          <w:b/>
        </w:rPr>
        <w:t xml:space="preserve"> </w:t>
      </w:r>
      <w:r w:rsidRPr="00471501">
        <w:t>w rozumieniu art. 33 i 34</w:t>
      </w:r>
      <w:r w:rsidRPr="00471501">
        <w:rPr>
          <w:b/>
        </w:rPr>
        <w:t xml:space="preserve"> </w:t>
      </w:r>
      <w:r w:rsidRPr="00471501">
        <w:t xml:space="preserve">ustawy z dnia 7 lipca 1994 r. Prawo budowlane ( (Dz.U. 2020 poz. 1333) oraz przepisów wykonawczych do tej Ustawy, zwłaszcza Rozporządzenie Ministra Rozwoju z dnia 11 września 2020 r. w sprawie szczegółowego zakresu i formy projektu budowlanego (Dz.U. 2020 poz. 1609) w zakresie wymaganym do uzyskania pozwolenia na budowę </w:t>
      </w:r>
    </w:p>
    <w:p w14:paraId="1E797E7F" w14:textId="75FFFA03" w:rsidR="003B1A29" w:rsidRDefault="003B1A29" w:rsidP="003B1A29">
      <w:pPr>
        <w:spacing w:line="20" w:lineRule="exact"/>
        <w:rPr>
          <w:rFonts w:ascii="Times New Roman" w:hAnsi="Times New Roman"/>
        </w:rPr>
      </w:pPr>
      <w:bookmarkStart w:id="1" w:name="page15"/>
      <w:bookmarkEnd w:id="1"/>
      <w:r>
        <w:rPr>
          <w:rFonts w:ascii="Arial" w:eastAsia="Arial" w:hAnsi="Arial"/>
          <w:b/>
          <w:i/>
          <w:noProof/>
          <w:color w:val="222222"/>
          <w:sz w:val="16"/>
        </w:rPr>
        <w:drawing>
          <wp:anchor distT="0" distB="0" distL="114300" distR="114300" simplePos="0" relativeHeight="251663360" behindDoc="1" locked="0" layoutInCell="1" allowOverlap="1" wp14:anchorId="2F218661" wp14:editId="220D5EF1">
            <wp:simplePos x="0" y="0"/>
            <wp:positionH relativeFrom="column">
              <wp:posOffset>-31750</wp:posOffset>
            </wp:positionH>
            <wp:positionV relativeFrom="paragraph">
              <wp:posOffset>38100</wp:posOffset>
            </wp:positionV>
            <wp:extent cx="5760720" cy="10795"/>
            <wp:effectExtent l="0" t="0" r="0" b="0"/>
            <wp:wrapNone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F6A02F" w14:textId="77777777" w:rsidR="003B1A29" w:rsidRDefault="003B1A29" w:rsidP="003B1A29">
      <w:pPr>
        <w:spacing w:line="218" w:lineRule="auto"/>
        <w:jc w:val="both"/>
        <w:rPr>
          <w:b/>
        </w:rPr>
      </w:pPr>
    </w:p>
    <w:p w14:paraId="516C00F1" w14:textId="77777777" w:rsidR="003B1A29" w:rsidRDefault="003B1A29" w:rsidP="003B1A29">
      <w:pPr>
        <w:spacing w:line="47" w:lineRule="exact"/>
        <w:rPr>
          <w:rFonts w:ascii="Times New Roman" w:hAnsi="Times New Roman"/>
        </w:rPr>
      </w:pPr>
    </w:p>
    <w:p w14:paraId="376CFD89" w14:textId="77777777" w:rsidR="003B1A29" w:rsidRDefault="003B1A29" w:rsidP="003B1A29">
      <w:pPr>
        <w:spacing w:line="229" w:lineRule="auto"/>
        <w:ind w:left="364" w:hanging="359"/>
        <w:jc w:val="both"/>
      </w:pPr>
      <w:r>
        <w:t xml:space="preserve">2.3. </w:t>
      </w:r>
      <w:r>
        <w:rPr>
          <w:b/>
        </w:rPr>
        <w:t>Dokumentacja projektowa Etapu II powinna zawierać</w:t>
      </w:r>
      <w:r>
        <w:t xml:space="preserve"> opinie, pozwolenia, decyzje i inne uzgodnienia oraz opracowania niezbędne do uzyskania pozwolenia na budowę i zgłoszenia robót budowlanych, jeśli zgodnie z obowiązującymi przepisami prawa budowlanego istnieje konieczność ich uzyskania, m.in.:</w:t>
      </w:r>
    </w:p>
    <w:p w14:paraId="6B473E65" w14:textId="77777777" w:rsidR="003B1A29" w:rsidRDefault="003B1A29" w:rsidP="003B1A29">
      <w:pPr>
        <w:spacing w:line="1" w:lineRule="exact"/>
        <w:rPr>
          <w:rFonts w:ascii="Times New Roman" w:hAnsi="Times New Roman"/>
        </w:rPr>
      </w:pPr>
    </w:p>
    <w:p w14:paraId="2731896D" w14:textId="77777777" w:rsidR="003B1A29" w:rsidRDefault="003B1A29" w:rsidP="003B1A29">
      <w:pPr>
        <w:numPr>
          <w:ilvl w:val="0"/>
          <w:numId w:val="20"/>
        </w:numPr>
        <w:tabs>
          <w:tab w:val="left" w:pos="1084"/>
        </w:tabs>
        <w:suppressAutoHyphens w:val="0"/>
        <w:spacing w:after="0" w:line="0" w:lineRule="atLeast"/>
        <w:ind w:left="1084" w:hanging="364"/>
      </w:pPr>
      <w:r>
        <w:t>Dokumentacja geotechniczna,</w:t>
      </w:r>
    </w:p>
    <w:p w14:paraId="3271E142" w14:textId="77777777" w:rsidR="003B1A29" w:rsidRDefault="003B1A29" w:rsidP="003B1A29">
      <w:pPr>
        <w:numPr>
          <w:ilvl w:val="0"/>
          <w:numId w:val="20"/>
        </w:numPr>
        <w:tabs>
          <w:tab w:val="left" w:pos="1084"/>
        </w:tabs>
        <w:suppressAutoHyphens w:val="0"/>
        <w:spacing w:after="0" w:line="0" w:lineRule="atLeast"/>
        <w:ind w:left="1084" w:hanging="364"/>
      </w:pPr>
      <w:r>
        <w:t>Charakterystyka energetyczna budynku wraz z obliczeniami,</w:t>
      </w:r>
    </w:p>
    <w:p w14:paraId="55DB5F77" w14:textId="77777777" w:rsidR="003B1A29" w:rsidRPr="00471501" w:rsidRDefault="003B1A29" w:rsidP="003B1A29">
      <w:pPr>
        <w:numPr>
          <w:ilvl w:val="0"/>
          <w:numId w:val="20"/>
        </w:numPr>
        <w:tabs>
          <w:tab w:val="left" w:pos="1084"/>
        </w:tabs>
        <w:suppressAutoHyphens w:val="0"/>
        <w:spacing w:after="0" w:line="0" w:lineRule="atLeast"/>
        <w:ind w:left="1084"/>
      </w:pPr>
      <w:r w:rsidRPr="00471501">
        <w:t>Inne opinie, pozwolenia, decyzje i uzgodnienia nie wymienione powyżej, a niezbędne do uzyskania pozwolenia na budowę.</w:t>
      </w:r>
    </w:p>
    <w:p w14:paraId="5BEA44CD" w14:textId="77777777" w:rsidR="003B1A29" w:rsidRDefault="003B1A29" w:rsidP="003B1A29">
      <w:pPr>
        <w:spacing w:line="238" w:lineRule="auto"/>
        <w:ind w:left="4"/>
      </w:pPr>
      <w:r>
        <w:t>2.4. Uwagi Zamawiającego:</w:t>
      </w:r>
    </w:p>
    <w:p w14:paraId="455E4DE1" w14:textId="77777777" w:rsidR="003B1A29" w:rsidRDefault="003B1A29" w:rsidP="003B1A29">
      <w:pPr>
        <w:spacing w:line="49" w:lineRule="exact"/>
        <w:rPr>
          <w:rFonts w:ascii="Times New Roman" w:hAnsi="Times New Roman"/>
        </w:rPr>
      </w:pPr>
    </w:p>
    <w:p w14:paraId="4DDE8FAC" w14:textId="77777777" w:rsidR="003B1A29" w:rsidRDefault="003B1A29" w:rsidP="003B1A29">
      <w:pPr>
        <w:spacing w:line="225" w:lineRule="auto"/>
        <w:ind w:left="4"/>
        <w:jc w:val="both"/>
      </w:pPr>
      <w:r>
        <w:t>Ewentualne uzupełnienia dokumentacji wykonane w ramach procedury uzyskania pozwolenia na budowę lub zgłoszenia muszą być niesione na wszystkie egzemplarze projektu budowlanego lub dokumentacji złożonej wraz ze zgłoszeniem.</w:t>
      </w:r>
    </w:p>
    <w:p w14:paraId="6E3A98A4" w14:textId="77777777" w:rsidR="003B1A29" w:rsidRDefault="003B1A29" w:rsidP="003B1A29">
      <w:pPr>
        <w:spacing w:line="2" w:lineRule="exact"/>
        <w:rPr>
          <w:rFonts w:ascii="Times New Roman" w:hAnsi="Times New Roman"/>
        </w:rPr>
      </w:pPr>
    </w:p>
    <w:p w14:paraId="58FEBFA4" w14:textId="77777777" w:rsidR="003B1A29" w:rsidRDefault="003B1A29" w:rsidP="003B1A29">
      <w:pPr>
        <w:numPr>
          <w:ilvl w:val="0"/>
          <w:numId w:val="21"/>
        </w:numPr>
        <w:tabs>
          <w:tab w:val="left" w:pos="364"/>
        </w:tabs>
        <w:suppressAutoHyphens w:val="0"/>
        <w:spacing w:after="0" w:line="0" w:lineRule="atLeast"/>
        <w:ind w:left="364" w:hanging="364"/>
        <w:rPr>
          <w:b/>
        </w:rPr>
      </w:pPr>
      <w:r>
        <w:rPr>
          <w:b/>
          <w:u w:val="single"/>
        </w:rPr>
        <w:t>Etap III</w:t>
      </w:r>
      <w:r>
        <w:rPr>
          <w:b/>
        </w:rPr>
        <w:t xml:space="preserve"> </w:t>
      </w:r>
      <w:r>
        <w:rPr>
          <w:b/>
          <w:u w:val="single"/>
        </w:rPr>
        <w:t>– Decyzja o pozwoleniu na budowę</w:t>
      </w:r>
      <w:r>
        <w:rPr>
          <w:b/>
        </w:rPr>
        <w:t xml:space="preserve"> </w:t>
      </w:r>
      <w:r>
        <w:t>wraz z projektem budowlanym zatwierdzonym przez</w:t>
      </w:r>
    </w:p>
    <w:p w14:paraId="400ADE5B" w14:textId="77777777" w:rsidR="003B1A29" w:rsidRDefault="003B1A29" w:rsidP="003B1A29">
      <w:pPr>
        <w:spacing w:line="0" w:lineRule="atLeast"/>
        <w:ind w:left="364"/>
      </w:pPr>
      <w:r>
        <w:t>Starostwo Powiatowe w Zielonej Górze</w:t>
      </w:r>
    </w:p>
    <w:p w14:paraId="7C01127C" w14:textId="77777777" w:rsidR="003B1A29" w:rsidRDefault="003B1A29" w:rsidP="003B1A29">
      <w:pPr>
        <w:spacing w:line="49" w:lineRule="exact"/>
        <w:rPr>
          <w:rFonts w:ascii="Times New Roman" w:hAnsi="Times New Roman"/>
        </w:rPr>
      </w:pPr>
    </w:p>
    <w:p w14:paraId="502F1F8C" w14:textId="77777777" w:rsidR="003B1A29" w:rsidRDefault="003B1A29" w:rsidP="003B1A29">
      <w:pPr>
        <w:spacing w:line="218" w:lineRule="auto"/>
        <w:ind w:left="364" w:right="20" w:hanging="359"/>
      </w:pPr>
      <w:r>
        <w:t>3.1. Zaświadczenia o braku sprzeciwu na wykonywanie robót podlegających zgłoszeniu jeśli będzie wymagane przepisami prawa).</w:t>
      </w:r>
    </w:p>
    <w:p w14:paraId="3ADA2B7B" w14:textId="77777777" w:rsidR="003B1A29" w:rsidRDefault="003B1A29" w:rsidP="003B1A29">
      <w:pPr>
        <w:spacing w:line="208" w:lineRule="exact"/>
        <w:rPr>
          <w:rFonts w:ascii="Times New Roman" w:hAnsi="Times New Roman"/>
        </w:rPr>
      </w:pPr>
    </w:p>
    <w:p w14:paraId="5EC2DD8E" w14:textId="77777777" w:rsidR="003B1A29" w:rsidRDefault="003B1A29" w:rsidP="003B1A29">
      <w:pPr>
        <w:numPr>
          <w:ilvl w:val="0"/>
          <w:numId w:val="22"/>
        </w:numPr>
        <w:tabs>
          <w:tab w:val="left" w:pos="364"/>
        </w:tabs>
        <w:suppressAutoHyphens w:val="0"/>
        <w:spacing w:after="0" w:line="234" w:lineRule="auto"/>
        <w:ind w:left="364" w:hanging="364"/>
        <w:jc w:val="both"/>
        <w:rPr>
          <w:b/>
        </w:rPr>
      </w:pPr>
      <w:r>
        <w:rPr>
          <w:b/>
          <w:u w:val="single"/>
        </w:rPr>
        <w:t>Etap IV</w:t>
      </w:r>
      <w:r>
        <w:rPr>
          <w:b/>
        </w:rPr>
        <w:t xml:space="preserve"> </w:t>
      </w:r>
      <w:r>
        <w:rPr>
          <w:b/>
          <w:u w:val="single"/>
        </w:rPr>
        <w:t>–</w:t>
      </w:r>
      <w:r>
        <w:rPr>
          <w:b/>
        </w:rPr>
        <w:t xml:space="preserve"> </w:t>
      </w:r>
      <w:r>
        <w:rPr>
          <w:b/>
          <w:u w:val="single"/>
        </w:rPr>
        <w:t>Projekt wykonawczy</w:t>
      </w:r>
      <w:r>
        <w:rPr>
          <w:b/>
        </w:rPr>
        <w:t xml:space="preserve"> </w:t>
      </w:r>
      <w:r>
        <w:t>– projekt wielobranżowy –</w:t>
      </w:r>
      <w:r>
        <w:rPr>
          <w:b/>
        </w:rPr>
        <w:t xml:space="preserve"> </w:t>
      </w:r>
      <w:r>
        <w:t>oparty na projekcie budowlanym</w:t>
      </w:r>
      <w:r>
        <w:rPr>
          <w:b/>
        </w:rPr>
        <w:t xml:space="preserve"> </w:t>
      </w:r>
      <w:r>
        <w:t>zestaw opracowań uzupełniający i uszczegóławiający projekt budowlany w zakresie i stopniu dokładności niezbędnym do sporządzenia przedmiaru robót, kosztorysu inwestorskiego, przygotowania oferty przez wykonawcę oraz realizacji robót budowlanych, zawierający szczegółowe rysunki i opisy, o którym mowa w Rozporządzeniu Ministra Infrastruktury z dnia 2 września 2004 r. w sprawie szczegółowego zakresu i formy dokumentacji projektowej, specyfikacji technicznych wykonania i odbioru robót budowlanych oraz programu funkcjonalno-</w:t>
      </w:r>
    </w:p>
    <w:p w14:paraId="74BA828D" w14:textId="77777777" w:rsidR="003B1A29" w:rsidRDefault="003B1A29" w:rsidP="003B1A29">
      <w:pPr>
        <w:spacing w:line="0" w:lineRule="atLeast"/>
        <w:ind w:left="364"/>
      </w:pPr>
      <w:r>
        <w:t>użytkowego (Dz.U. z 2013 r. poz. 1129)</w:t>
      </w:r>
      <w:bookmarkStart w:id="2" w:name="page16"/>
      <w:bookmarkEnd w:id="2"/>
      <w:r>
        <w:t>, przedmiar robót z podziałem na wszystkie branże, kosztorys inwestorski z podziałem na wszystkie branże, specyfikacje techniczne wykonania i odbioru robót z podziałem na wszystkie branże, zbiorcze Zestawienie Kosztów ZZK (w formie tabelarycznej) dla całego zadania inwestycyjnego z podziałem na wszystkie branże zgodnie z działami kosztorysów inwestorskich.</w:t>
      </w:r>
    </w:p>
    <w:p w14:paraId="322F3FA1" w14:textId="77777777" w:rsidR="003B1A29" w:rsidRDefault="003B1A29" w:rsidP="003B1A29">
      <w:pPr>
        <w:spacing w:line="1" w:lineRule="exact"/>
        <w:rPr>
          <w:rFonts w:ascii="Times New Roman" w:hAnsi="Times New Roman"/>
        </w:rPr>
      </w:pPr>
    </w:p>
    <w:p w14:paraId="59A8C640" w14:textId="77777777" w:rsidR="003B1A29" w:rsidRDefault="003B1A29" w:rsidP="003B1A29">
      <w:pPr>
        <w:tabs>
          <w:tab w:val="left" w:pos="683"/>
        </w:tabs>
        <w:spacing w:line="0" w:lineRule="atLeast"/>
      </w:pPr>
      <w:r>
        <w:t>Uwagi Zamawiającego:</w:t>
      </w:r>
    </w:p>
    <w:p w14:paraId="3ACA5905" w14:textId="77777777" w:rsidR="003B1A29" w:rsidRDefault="003B1A29" w:rsidP="003B1A29">
      <w:pPr>
        <w:spacing w:line="167" w:lineRule="exact"/>
        <w:rPr>
          <w:rFonts w:ascii="Times New Roman" w:hAnsi="Times New Roman"/>
        </w:rPr>
      </w:pPr>
    </w:p>
    <w:p w14:paraId="7FC5F180" w14:textId="77777777" w:rsidR="003B1A29" w:rsidRDefault="003B1A29" w:rsidP="003B1A29">
      <w:pPr>
        <w:numPr>
          <w:ilvl w:val="0"/>
          <w:numId w:val="23"/>
        </w:numPr>
        <w:tabs>
          <w:tab w:val="left" w:pos="712"/>
        </w:tabs>
        <w:suppressAutoHyphens w:val="0"/>
        <w:spacing w:after="0" w:line="225" w:lineRule="auto"/>
        <w:ind w:left="4" w:right="20" w:hanging="4"/>
        <w:jc w:val="both"/>
      </w:pPr>
      <w:r>
        <w:t>Wielobranżowy projekt wykonawczy ma zapewnić Zamawiającemu możliwość przeprowadzenia postępowania o udzielenie zamówienia na roboty budowlane.</w:t>
      </w:r>
    </w:p>
    <w:p w14:paraId="67CEAFC9" w14:textId="77777777" w:rsidR="003B1A29" w:rsidRDefault="003B1A29" w:rsidP="003B1A29">
      <w:pPr>
        <w:spacing w:line="171" w:lineRule="exact"/>
      </w:pPr>
    </w:p>
    <w:p w14:paraId="7F3AAE9F" w14:textId="77777777" w:rsidR="003B1A29" w:rsidRDefault="003B1A29" w:rsidP="003B1A29">
      <w:pPr>
        <w:numPr>
          <w:ilvl w:val="0"/>
          <w:numId w:val="23"/>
        </w:numPr>
        <w:tabs>
          <w:tab w:val="left" w:pos="712"/>
        </w:tabs>
        <w:suppressAutoHyphens w:val="0"/>
        <w:spacing w:after="0" w:line="232" w:lineRule="auto"/>
        <w:ind w:left="4" w:right="20" w:hanging="4"/>
        <w:jc w:val="both"/>
      </w:pPr>
      <w:r>
        <w:t>Projekty i przedmiary należy opracować z uwzględnieniem art. 29 ust. 2 i 3 Ustawy Prawo Zamówień Publicznych – rozwiązań technicznych nie można opisywać w sposób, który utrudniałby uczciwą konkurencję oraz poprzez wskazanie np.: znaków towarowych, patentów chyba że jest to uzasadnione specyfiką przedmiotu zamówienia i zamawiający nie może opisać przedmiotu zamówienia za pomocą dostatecznie dokładnych określeń, a wskazaniu takiemu towarzyszą wyrazy „lub równoważny ”.</w:t>
      </w:r>
    </w:p>
    <w:p w14:paraId="094A0C97" w14:textId="77777777" w:rsidR="003B1A29" w:rsidRDefault="003B1A29" w:rsidP="003B1A29">
      <w:pPr>
        <w:spacing w:line="175" w:lineRule="exact"/>
      </w:pPr>
    </w:p>
    <w:p w14:paraId="78D1B606" w14:textId="77777777" w:rsidR="003B1A29" w:rsidRDefault="003B1A29" w:rsidP="003B1A29">
      <w:pPr>
        <w:numPr>
          <w:ilvl w:val="0"/>
          <w:numId w:val="23"/>
        </w:numPr>
        <w:tabs>
          <w:tab w:val="left" w:pos="712"/>
        </w:tabs>
        <w:suppressAutoHyphens w:val="0"/>
        <w:spacing w:after="0" w:line="217" w:lineRule="auto"/>
        <w:ind w:left="4" w:right="20" w:hanging="4"/>
        <w:jc w:val="both"/>
      </w:pPr>
      <w:r>
        <w:t>Zamawiający wymaga, w ramach wsparcia w postepowaniu na wyłonienie wykonawcy robót budowlanych, udzielania wyczerpujących odpowiedzi na pytania oferentów zgodnie z zapisami</w:t>
      </w:r>
    </w:p>
    <w:p w14:paraId="2040F4B9" w14:textId="77777777" w:rsidR="003B1A29" w:rsidRDefault="003B1A29" w:rsidP="003B1A29">
      <w:pPr>
        <w:spacing w:line="0" w:lineRule="atLeast"/>
        <w:ind w:left="4"/>
      </w:pPr>
      <w:r>
        <w:t>Umowy.</w:t>
      </w:r>
    </w:p>
    <w:p w14:paraId="76F93073" w14:textId="77777777" w:rsidR="003B1A29" w:rsidRDefault="003B1A29" w:rsidP="003B1A29">
      <w:pPr>
        <w:spacing w:line="169" w:lineRule="exact"/>
      </w:pPr>
    </w:p>
    <w:p w14:paraId="50C4A469" w14:textId="77777777" w:rsidR="003B1A29" w:rsidRDefault="003B1A29" w:rsidP="003B1A29">
      <w:pPr>
        <w:numPr>
          <w:ilvl w:val="0"/>
          <w:numId w:val="23"/>
        </w:numPr>
        <w:tabs>
          <w:tab w:val="left" w:pos="712"/>
        </w:tabs>
        <w:suppressAutoHyphens w:val="0"/>
        <w:spacing w:after="0" w:line="231" w:lineRule="auto"/>
        <w:ind w:left="4" w:hanging="4"/>
        <w:jc w:val="both"/>
      </w:pPr>
      <w:r>
        <w:t>W przypadku zaproponowania przez Jednostkę Projektową rozwiązania, które w opinii Zamawiającego może generować koszty inwestycyjne lub eksploatacyjne, Jednostka Projektowa wskaże wady i zalety proponowanego rozwiązania wraz z podaniem szacunkowych kosztów. Zamawiający przeanalizuje otrzymane dokumenty i dokona wyboru danego rozwiązania, które następnie Jednostka Projektowa uwzględni w dokumentacji projektowej.</w:t>
      </w:r>
    </w:p>
    <w:p w14:paraId="22E43B12" w14:textId="77777777" w:rsidR="003B1A29" w:rsidRDefault="003B1A29" w:rsidP="003B1A29">
      <w:pPr>
        <w:spacing w:line="171" w:lineRule="exact"/>
      </w:pPr>
    </w:p>
    <w:p w14:paraId="28BADCBC" w14:textId="77777777" w:rsidR="003B1A29" w:rsidRDefault="003B1A29" w:rsidP="003B1A29">
      <w:pPr>
        <w:numPr>
          <w:ilvl w:val="0"/>
          <w:numId w:val="23"/>
        </w:numPr>
        <w:tabs>
          <w:tab w:val="left" w:pos="712"/>
        </w:tabs>
        <w:suppressAutoHyphens w:val="0"/>
        <w:spacing w:after="0" w:line="225" w:lineRule="auto"/>
        <w:ind w:left="4" w:hanging="4"/>
        <w:jc w:val="both"/>
      </w:pPr>
      <w:r>
        <w:t>Wersja elektroniczna dokumentacji ma dokładnie odpowiadać wersji wydrukowanej. Wersję elektroniczną, w formie skanu dokumentacji należy wykonać po sprawdzeniu i zatwierdzeniu dokumentacji przez Zamawiającego.</w:t>
      </w:r>
    </w:p>
    <w:p w14:paraId="23B2DECE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201A5BC1" w14:textId="77777777" w:rsidR="003B1A29" w:rsidRDefault="003B1A29" w:rsidP="003B1A29">
      <w:pPr>
        <w:spacing w:line="206" w:lineRule="exact"/>
        <w:rPr>
          <w:rFonts w:ascii="Times New Roman" w:hAnsi="Times New Roman"/>
        </w:rPr>
      </w:pPr>
    </w:p>
    <w:p w14:paraId="2E3EC991" w14:textId="6BF2EFBC" w:rsidR="003B1A29" w:rsidRDefault="003B1A29" w:rsidP="003B1A29">
      <w:pPr>
        <w:spacing w:line="20" w:lineRule="exact"/>
        <w:rPr>
          <w:rFonts w:ascii="Times New Roman" w:hAnsi="Times New Roman"/>
        </w:rPr>
      </w:pPr>
      <w:bookmarkStart w:id="3" w:name="page17"/>
      <w:bookmarkEnd w:id="3"/>
      <w:r>
        <w:rPr>
          <w:rFonts w:ascii="Arial" w:eastAsia="Arial" w:hAnsi="Arial"/>
          <w:b/>
          <w:i/>
          <w:noProof/>
          <w:color w:val="222222"/>
          <w:sz w:val="16"/>
        </w:rPr>
        <w:drawing>
          <wp:anchor distT="0" distB="0" distL="114300" distR="114300" simplePos="0" relativeHeight="251664384" behindDoc="1" locked="0" layoutInCell="1" allowOverlap="1" wp14:anchorId="342D12E0" wp14:editId="74AB5543">
            <wp:simplePos x="0" y="0"/>
            <wp:positionH relativeFrom="column">
              <wp:posOffset>-31750</wp:posOffset>
            </wp:positionH>
            <wp:positionV relativeFrom="paragraph">
              <wp:posOffset>38100</wp:posOffset>
            </wp:positionV>
            <wp:extent cx="5760720" cy="10795"/>
            <wp:effectExtent l="0" t="0" r="0" b="0"/>
            <wp:wrapNone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C779F8" w14:textId="77777777" w:rsidR="003B1A29" w:rsidRDefault="003B1A29" w:rsidP="003B1A29">
      <w:pPr>
        <w:spacing w:line="195" w:lineRule="exact"/>
        <w:rPr>
          <w:rFonts w:ascii="Times New Roman" w:hAnsi="Times New Roman"/>
        </w:rPr>
      </w:pPr>
    </w:p>
    <w:p w14:paraId="349F0512" w14:textId="77777777" w:rsidR="003B1A29" w:rsidRDefault="003B1A29" w:rsidP="003B1A29">
      <w:pPr>
        <w:spacing w:line="2" w:lineRule="exact"/>
        <w:rPr>
          <w:rFonts w:ascii="Times New Roman" w:hAnsi="Times New Roman"/>
        </w:rPr>
      </w:pPr>
    </w:p>
    <w:p w14:paraId="5392658B" w14:textId="77777777" w:rsidR="003B1A29" w:rsidRDefault="003B1A29" w:rsidP="003B1A29">
      <w:pPr>
        <w:spacing w:line="0" w:lineRule="atLeast"/>
        <w:ind w:left="364"/>
        <w:rPr>
          <w:b/>
          <w:u w:val="single"/>
        </w:rPr>
      </w:pPr>
      <w:r>
        <w:rPr>
          <w:b/>
        </w:rPr>
        <w:t xml:space="preserve">IV. </w:t>
      </w:r>
      <w:r>
        <w:rPr>
          <w:b/>
          <w:u w:val="single"/>
        </w:rPr>
        <w:t>DOKUMENTY ODBIOROWE:</w:t>
      </w:r>
    </w:p>
    <w:p w14:paraId="324E75D1" w14:textId="77777777" w:rsidR="003B1A29" w:rsidRDefault="003B1A29" w:rsidP="003B1A29">
      <w:pPr>
        <w:spacing w:line="49" w:lineRule="exact"/>
        <w:rPr>
          <w:rFonts w:ascii="Times New Roman" w:hAnsi="Times New Roman"/>
        </w:rPr>
      </w:pPr>
    </w:p>
    <w:p w14:paraId="070A911F" w14:textId="77777777" w:rsidR="003B1A29" w:rsidRDefault="003B1A29" w:rsidP="003B1A29">
      <w:pPr>
        <w:spacing w:line="218" w:lineRule="auto"/>
        <w:ind w:left="4" w:right="20"/>
        <w:jc w:val="both"/>
      </w:pPr>
      <w:r>
        <w:t>Zamawiający pisemnie zaakceptuje uzgodnione rozwiązania na poszczególnych etapach projektowania.</w:t>
      </w:r>
    </w:p>
    <w:p w14:paraId="3B6DFC99" w14:textId="77777777" w:rsidR="003B1A29" w:rsidRDefault="003B1A29" w:rsidP="003B1A29">
      <w:pPr>
        <w:spacing w:line="50" w:lineRule="exact"/>
        <w:rPr>
          <w:rFonts w:ascii="Times New Roman" w:hAnsi="Times New Roman"/>
        </w:rPr>
      </w:pPr>
    </w:p>
    <w:p w14:paraId="0580451D" w14:textId="77777777" w:rsidR="003B1A29" w:rsidRDefault="003B1A29" w:rsidP="003B1A29">
      <w:pPr>
        <w:spacing w:line="218" w:lineRule="auto"/>
        <w:ind w:left="4"/>
        <w:jc w:val="both"/>
      </w:pPr>
      <w:r>
        <w:t>Jednostka Projektowa zobowiązana jest przygotować dokumentację w wersji elektronicznej na nośniku cyfrowym oraz w wersji drukowanej, zgodnie z postanowieniami Umowy.</w:t>
      </w:r>
    </w:p>
    <w:p w14:paraId="24E8209C" w14:textId="77777777" w:rsidR="003B1A29" w:rsidRDefault="003B1A29" w:rsidP="003B1A29">
      <w:pPr>
        <w:spacing w:line="1" w:lineRule="exact"/>
        <w:rPr>
          <w:rFonts w:ascii="Times New Roman" w:hAnsi="Times New Roman"/>
        </w:rPr>
      </w:pPr>
    </w:p>
    <w:p w14:paraId="7837C78D" w14:textId="77777777" w:rsidR="003B1A29" w:rsidRDefault="003B1A29" w:rsidP="003B1A29">
      <w:pPr>
        <w:numPr>
          <w:ilvl w:val="0"/>
          <w:numId w:val="24"/>
        </w:numPr>
        <w:tabs>
          <w:tab w:val="left" w:pos="704"/>
        </w:tabs>
        <w:suppressAutoHyphens w:val="0"/>
        <w:spacing w:after="0" w:line="0" w:lineRule="atLeast"/>
        <w:ind w:left="704" w:hanging="346"/>
        <w:rPr>
          <w:b/>
        </w:rPr>
      </w:pPr>
      <w:r>
        <w:rPr>
          <w:b/>
          <w:u w:val="single"/>
        </w:rPr>
        <w:t xml:space="preserve">TERMINY I PŁATNOŚCI ZAMÓWIENIA- zgodnie z postanowieniami Umowy tj. 5 tygodni od dnia podpisania umowy. </w:t>
      </w:r>
    </w:p>
    <w:p w14:paraId="0EEF65FC" w14:textId="77777777" w:rsidR="003B1A29" w:rsidRDefault="003B1A29" w:rsidP="003B1A29">
      <w:pPr>
        <w:spacing w:line="47" w:lineRule="exact"/>
        <w:rPr>
          <w:rFonts w:ascii="Times New Roman" w:hAnsi="Times New Roman"/>
        </w:rPr>
      </w:pPr>
    </w:p>
    <w:p w14:paraId="11282E78" w14:textId="77777777" w:rsidR="003B1A29" w:rsidRDefault="003B1A29" w:rsidP="003B1A29">
      <w:pPr>
        <w:spacing w:line="225" w:lineRule="auto"/>
        <w:ind w:left="4"/>
        <w:jc w:val="both"/>
      </w:pPr>
      <w:r>
        <w:t>Zamawiający przyjmie, za potwierdzeniem, przedłożoną dokumentację projektową w terminach wskazanych w Umowie, dokona jej sprawdzenia i zatwierdzenia lub wskaże zakres ewentualnych zastrzeżeń do uzupełnienia.</w:t>
      </w:r>
    </w:p>
    <w:p w14:paraId="4D8B74BB" w14:textId="77777777" w:rsidR="003B1A29" w:rsidRDefault="003B1A29" w:rsidP="003B1A29">
      <w:pPr>
        <w:spacing w:line="2" w:lineRule="exact"/>
        <w:rPr>
          <w:rFonts w:ascii="Times New Roman" w:hAnsi="Times New Roman"/>
        </w:rPr>
      </w:pPr>
    </w:p>
    <w:p w14:paraId="7A09FA2E" w14:textId="77777777" w:rsidR="003B1A29" w:rsidRDefault="003B1A29" w:rsidP="003B1A29">
      <w:pPr>
        <w:spacing w:line="0" w:lineRule="atLeast"/>
        <w:ind w:left="4"/>
      </w:pPr>
      <w:r>
        <w:t>Jednostka Projektowa uzupełni lub skoryguje dokumentację w terminach wskazanych w umowie.</w:t>
      </w:r>
    </w:p>
    <w:p w14:paraId="6BCFA527" w14:textId="77777777" w:rsidR="003B1A29" w:rsidRDefault="003B1A29" w:rsidP="003B1A29">
      <w:pPr>
        <w:spacing w:line="318" w:lineRule="exact"/>
        <w:rPr>
          <w:rFonts w:ascii="Times New Roman" w:hAnsi="Times New Roman"/>
        </w:rPr>
      </w:pPr>
    </w:p>
    <w:p w14:paraId="17FFBF7C" w14:textId="77777777" w:rsidR="003B1A29" w:rsidRDefault="003B1A29" w:rsidP="003B1A29">
      <w:pPr>
        <w:tabs>
          <w:tab w:val="left" w:pos="343"/>
        </w:tabs>
        <w:spacing w:line="218" w:lineRule="auto"/>
        <w:ind w:left="364" w:right="20" w:hanging="359"/>
        <w:jc w:val="both"/>
      </w:pPr>
      <w:r>
        <w:t>1.</w:t>
      </w:r>
      <w:r>
        <w:rPr>
          <w:rFonts w:ascii="Times New Roman" w:hAnsi="Times New Roman"/>
        </w:rPr>
        <w:tab/>
      </w:r>
      <w:r>
        <w:t>Projekt musi być dostosowany do potrzeb osób Ze szczególnymi potrzebami zgodnie z obowiązującymi przepisami prawa.</w:t>
      </w:r>
    </w:p>
    <w:p w14:paraId="4961A454" w14:textId="77777777" w:rsidR="003B1A29" w:rsidRDefault="003B1A29" w:rsidP="003B1A29">
      <w:pPr>
        <w:spacing w:line="50" w:lineRule="exact"/>
        <w:rPr>
          <w:rFonts w:ascii="Times New Roman" w:hAnsi="Times New Roman"/>
        </w:rPr>
      </w:pPr>
    </w:p>
    <w:p w14:paraId="41EA11C4" w14:textId="77777777" w:rsidR="003B1A29" w:rsidRDefault="003B1A29" w:rsidP="003B1A29">
      <w:pPr>
        <w:numPr>
          <w:ilvl w:val="0"/>
          <w:numId w:val="25"/>
        </w:numPr>
        <w:tabs>
          <w:tab w:val="left" w:pos="364"/>
        </w:tabs>
        <w:suppressAutoHyphens w:val="0"/>
        <w:spacing w:after="0" w:line="218" w:lineRule="auto"/>
        <w:ind w:left="364" w:right="20" w:hanging="364"/>
      </w:pPr>
      <w:r>
        <w:t>Jednostka Projektowa zobowiązana jest do bieżącego przekazywania Zamawiającemu uzyskanych decyzji, opinii i uzgodnień.</w:t>
      </w:r>
    </w:p>
    <w:p w14:paraId="4BB87195" w14:textId="77777777" w:rsidR="003B1A29" w:rsidRDefault="003B1A29" w:rsidP="003B1A29">
      <w:pPr>
        <w:spacing w:line="50" w:lineRule="exact"/>
      </w:pPr>
    </w:p>
    <w:p w14:paraId="7DEA31C0" w14:textId="77777777" w:rsidR="003B1A29" w:rsidRDefault="003B1A29" w:rsidP="003B1A29">
      <w:pPr>
        <w:numPr>
          <w:ilvl w:val="0"/>
          <w:numId w:val="25"/>
        </w:numPr>
        <w:tabs>
          <w:tab w:val="left" w:pos="364"/>
        </w:tabs>
        <w:suppressAutoHyphens w:val="0"/>
        <w:spacing w:after="0" w:line="224" w:lineRule="auto"/>
        <w:ind w:left="364" w:right="20" w:hanging="364"/>
        <w:jc w:val="both"/>
      </w:pPr>
      <w:r>
        <w:t>Jednostka Projektowa zobowiązana jest do przekazywania informacji (w razie wystąpienia) o wszystkich trudnościach mogących mieć wpływ na termin wykonania przedmiotu umowy w formie pisemnej oraz e-mailem</w:t>
      </w:r>
    </w:p>
    <w:p w14:paraId="1C837DAD" w14:textId="77777777" w:rsidR="003B1A29" w:rsidRDefault="003B1A29" w:rsidP="003B1A29">
      <w:pPr>
        <w:spacing w:line="3" w:lineRule="exact"/>
      </w:pPr>
    </w:p>
    <w:p w14:paraId="7B79111D" w14:textId="77777777" w:rsidR="003B1A29" w:rsidRDefault="003B1A29" w:rsidP="003B1A29">
      <w:pPr>
        <w:numPr>
          <w:ilvl w:val="0"/>
          <w:numId w:val="25"/>
        </w:numPr>
        <w:tabs>
          <w:tab w:val="left" w:pos="364"/>
        </w:tabs>
        <w:suppressAutoHyphens w:val="0"/>
        <w:spacing w:after="0" w:line="0" w:lineRule="atLeast"/>
        <w:ind w:left="364" w:hanging="364"/>
      </w:pPr>
      <w:r>
        <w:t>Jednostka Projektowa zobowiązana jest do przedłożenia Zamawiającemu:</w:t>
      </w:r>
    </w:p>
    <w:p w14:paraId="6E92795F" w14:textId="77777777" w:rsidR="003B1A29" w:rsidRDefault="003B1A29" w:rsidP="003B1A29">
      <w:pPr>
        <w:spacing w:line="49" w:lineRule="exact"/>
        <w:rPr>
          <w:rFonts w:ascii="Times New Roman" w:hAnsi="Times New Roman"/>
        </w:rPr>
      </w:pPr>
    </w:p>
    <w:p w14:paraId="04472AD3" w14:textId="77777777" w:rsidR="003B1A29" w:rsidRDefault="003B1A29" w:rsidP="003B1A29">
      <w:pPr>
        <w:numPr>
          <w:ilvl w:val="0"/>
          <w:numId w:val="26"/>
        </w:numPr>
        <w:tabs>
          <w:tab w:val="left" w:pos="364"/>
        </w:tabs>
        <w:suppressAutoHyphens w:val="0"/>
        <w:spacing w:after="0" w:line="225" w:lineRule="auto"/>
        <w:ind w:left="364" w:right="20" w:hanging="364"/>
        <w:jc w:val="both"/>
      </w:pPr>
      <w:r>
        <w:t>oświadczenia, z którego wynika że opracowana dokumentacja objęta protokołem odbioru prac projektowych (etapy Przedmiotu Umowy), powierzona do wykonania Jednostki Projektowej jest identyczna w wersji papierowej i elektronicznej,</w:t>
      </w:r>
    </w:p>
    <w:p w14:paraId="39429720" w14:textId="77777777" w:rsidR="003B1A29" w:rsidRDefault="003B1A29" w:rsidP="003B1A29">
      <w:pPr>
        <w:spacing w:line="51" w:lineRule="exact"/>
      </w:pPr>
    </w:p>
    <w:p w14:paraId="4AAC827D" w14:textId="77777777" w:rsidR="003B1A29" w:rsidRDefault="003B1A29" w:rsidP="003B1A29">
      <w:pPr>
        <w:numPr>
          <w:ilvl w:val="0"/>
          <w:numId w:val="26"/>
        </w:numPr>
        <w:tabs>
          <w:tab w:val="left" w:pos="364"/>
        </w:tabs>
        <w:suppressAutoHyphens w:val="0"/>
        <w:spacing w:after="0" w:line="218" w:lineRule="auto"/>
        <w:ind w:left="364" w:hanging="364"/>
      </w:pPr>
      <w:r>
        <w:t>oświadczenia, z którego wynika, że opracowana dokumentacja została skoordynowana międzybranżowo,</w:t>
      </w:r>
    </w:p>
    <w:p w14:paraId="5716C369" w14:textId="77777777" w:rsidR="003B1A29" w:rsidRDefault="003B1A29" w:rsidP="003B1A29">
      <w:pPr>
        <w:spacing w:line="49" w:lineRule="exact"/>
      </w:pPr>
    </w:p>
    <w:p w14:paraId="1F53705C" w14:textId="77777777" w:rsidR="003B1A29" w:rsidRDefault="003B1A29" w:rsidP="003B1A29">
      <w:pPr>
        <w:numPr>
          <w:ilvl w:val="0"/>
          <w:numId w:val="26"/>
        </w:numPr>
        <w:tabs>
          <w:tab w:val="left" w:pos="364"/>
        </w:tabs>
        <w:suppressAutoHyphens w:val="0"/>
        <w:spacing w:after="0" w:line="224" w:lineRule="auto"/>
        <w:ind w:left="364" w:right="20" w:hanging="364"/>
        <w:jc w:val="both"/>
      </w:pPr>
      <w:r>
        <w:lastRenderedPageBreak/>
        <w:t>wykazu opracowań oraz oświadczenie Jednostki Projektowej, iż dokumentacja została wykonana zgodnie z umową, obowiązującymi przepisami techniczno-budowlanymi oraz normami i że zostaje wydana w stanie kompletnym z punktu widzenia celu, któremu ma służyć,</w:t>
      </w:r>
    </w:p>
    <w:p w14:paraId="5F0A2B66" w14:textId="77777777" w:rsidR="003B1A29" w:rsidRDefault="003B1A29" w:rsidP="003B1A29">
      <w:pPr>
        <w:spacing w:line="52" w:lineRule="exact"/>
      </w:pPr>
    </w:p>
    <w:p w14:paraId="242FC7D1" w14:textId="77777777" w:rsidR="003B1A29" w:rsidRDefault="003B1A29" w:rsidP="003B1A29">
      <w:pPr>
        <w:numPr>
          <w:ilvl w:val="0"/>
          <w:numId w:val="26"/>
        </w:numPr>
        <w:tabs>
          <w:tab w:val="left" w:pos="364"/>
        </w:tabs>
        <w:suppressAutoHyphens w:val="0"/>
        <w:spacing w:after="0" w:line="218" w:lineRule="auto"/>
        <w:ind w:left="364" w:right="20" w:hanging="364"/>
        <w:jc w:val="both"/>
      </w:pPr>
      <w:r>
        <w:t>w każdym projekcie wykonawczym – branżowym, Jednostka Projektowa dołączy oświadczenie projektanta o zgodności projektu wykonawczego z projektem budowlanym (stanowiącym</w:t>
      </w:r>
    </w:p>
    <w:p w14:paraId="581155A5" w14:textId="77777777" w:rsidR="003B1A29" w:rsidRDefault="003B1A29" w:rsidP="003B1A29">
      <w:pPr>
        <w:spacing w:line="50" w:lineRule="exact"/>
        <w:rPr>
          <w:rFonts w:ascii="Times New Roman" w:hAnsi="Times New Roman"/>
        </w:rPr>
      </w:pPr>
    </w:p>
    <w:p w14:paraId="2C0F880A" w14:textId="77777777" w:rsidR="003B1A29" w:rsidRDefault="003B1A29" w:rsidP="003B1A29">
      <w:pPr>
        <w:spacing w:line="226" w:lineRule="auto"/>
        <w:ind w:left="364" w:right="860"/>
      </w:pPr>
      <w:r>
        <w:t xml:space="preserve">załącznik do decyzji pozwolenia na budowę) oraz z pozostałymi projektami branżowymi. </w:t>
      </w:r>
    </w:p>
    <w:p w14:paraId="6AE2AD17" w14:textId="77777777" w:rsidR="003B1A29" w:rsidRDefault="003B1A29" w:rsidP="003B1A29">
      <w:pPr>
        <w:spacing w:line="226" w:lineRule="auto"/>
        <w:ind w:left="364" w:right="860"/>
        <w:rPr>
          <w:b/>
          <w:u w:val="single"/>
        </w:rPr>
      </w:pPr>
      <w:r>
        <w:rPr>
          <w:b/>
        </w:rPr>
        <w:t xml:space="preserve">VII. </w:t>
      </w:r>
      <w:r>
        <w:rPr>
          <w:b/>
          <w:u w:val="single"/>
        </w:rPr>
        <w:t>WYMAGANIA FORMALNE</w:t>
      </w:r>
    </w:p>
    <w:p w14:paraId="151733CF" w14:textId="77777777" w:rsidR="003B1A29" w:rsidRDefault="003B1A29" w:rsidP="003B1A29">
      <w:pPr>
        <w:spacing w:line="32" w:lineRule="exact"/>
        <w:rPr>
          <w:rFonts w:ascii="Times New Roman" w:hAnsi="Times New Roman"/>
        </w:rPr>
      </w:pPr>
    </w:p>
    <w:p w14:paraId="362B47C5" w14:textId="77777777" w:rsidR="003B1A29" w:rsidRDefault="003B1A29" w:rsidP="003B1A29">
      <w:pPr>
        <w:spacing w:line="229" w:lineRule="auto"/>
        <w:ind w:left="4"/>
        <w:jc w:val="both"/>
      </w:pPr>
      <w:r>
        <w:t>Dokumentacja projektowa musi być opracowana zgodnie z aktualnymi przepisami, normami, zasadami wiedzy technicznej oraz innymi przepisami i unormowaniami aktualnymi na dzień złożenia dokumentacji, właściwymi dla Przedmiotu Zamówienia i niezbędnymi do opracowania powyższej dokumentacji, tj. m.in.:</w:t>
      </w:r>
    </w:p>
    <w:p w14:paraId="356D138E" w14:textId="77777777" w:rsidR="003B1A29" w:rsidRDefault="003B1A29" w:rsidP="003B1A29">
      <w:pPr>
        <w:spacing w:line="1" w:lineRule="exact"/>
        <w:rPr>
          <w:rFonts w:ascii="Times New Roman" w:hAnsi="Times New Roman"/>
        </w:rPr>
      </w:pPr>
    </w:p>
    <w:p w14:paraId="3493F0E6" w14:textId="77777777" w:rsidR="003B1A29" w:rsidRDefault="003B1A29" w:rsidP="003B1A29">
      <w:pPr>
        <w:numPr>
          <w:ilvl w:val="0"/>
          <w:numId w:val="27"/>
        </w:numPr>
        <w:tabs>
          <w:tab w:val="left" w:pos="704"/>
        </w:tabs>
        <w:suppressAutoHyphens w:val="0"/>
        <w:spacing w:after="0" w:line="0" w:lineRule="atLeast"/>
        <w:ind w:left="704" w:hanging="346"/>
      </w:pPr>
      <w:r>
        <w:t>Ustawa z dnia 7 lipca 1994 r. Prawo budowlane (Dz.U. 2020 poz. 1333)</w:t>
      </w:r>
    </w:p>
    <w:p w14:paraId="2A8D77E1" w14:textId="77777777" w:rsidR="003B1A29" w:rsidRDefault="003B1A29" w:rsidP="003B1A29">
      <w:pPr>
        <w:spacing w:line="207" w:lineRule="exact"/>
      </w:pPr>
    </w:p>
    <w:p w14:paraId="103CC1CA" w14:textId="77777777" w:rsidR="003B1A29" w:rsidRDefault="003B1A29" w:rsidP="003B1A29">
      <w:pPr>
        <w:numPr>
          <w:ilvl w:val="0"/>
          <w:numId w:val="27"/>
        </w:numPr>
        <w:tabs>
          <w:tab w:val="left" w:pos="699"/>
        </w:tabs>
        <w:suppressAutoHyphens w:val="0"/>
        <w:spacing w:after="0" w:line="218" w:lineRule="auto"/>
        <w:ind w:left="704" w:hanging="346"/>
        <w:jc w:val="both"/>
      </w:pPr>
      <w:r>
        <w:t>Rozporządzenie Ministra Infrastruktury w sprawie warunków technicznych, jakim powinny odpowiadać budynki i ich usytuowanie z dnia 12 kwietnia 2002 r. (j.t. Dz.U. z 2019 r., poz.</w:t>
      </w:r>
    </w:p>
    <w:p w14:paraId="05E32E10" w14:textId="77777777" w:rsidR="003B1A29" w:rsidRDefault="003B1A29" w:rsidP="003B1A29">
      <w:pPr>
        <w:spacing w:line="1" w:lineRule="exact"/>
      </w:pPr>
    </w:p>
    <w:p w14:paraId="776AE0D2" w14:textId="77777777" w:rsidR="003B1A29" w:rsidRDefault="003B1A29" w:rsidP="003B1A29">
      <w:pPr>
        <w:spacing w:line="0" w:lineRule="atLeast"/>
        <w:ind w:left="704"/>
      </w:pPr>
      <w:r>
        <w:t>1065 ze zm.)</w:t>
      </w:r>
    </w:p>
    <w:p w14:paraId="5A3FBD4B" w14:textId="77777777" w:rsidR="003B1A29" w:rsidRDefault="003B1A29" w:rsidP="003B1A29">
      <w:pPr>
        <w:spacing w:line="207" w:lineRule="exact"/>
      </w:pPr>
    </w:p>
    <w:p w14:paraId="5A4DBA64" w14:textId="77777777" w:rsidR="003B1A29" w:rsidRDefault="003B1A29" w:rsidP="003B1A29">
      <w:pPr>
        <w:numPr>
          <w:ilvl w:val="0"/>
          <w:numId w:val="27"/>
        </w:numPr>
        <w:tabs>
          <w:tab w:val="left" w:pos="699"/>
        </w:tabs>
        <w:suppressAutoHyphens w:val="0"/>
        <w:spacing w:after="0" w:line="218" w:lineRule="auto"/>
        <w:ind w:left="704" w:hanging="346"/>
      </w:pPr>
      <w:r>
        <w:t>Ustawa z dnia 29 stycznia 2004 r. Prawo zamówień publicznych (Dz.U. z 2019, poz. 1843 ze zm.),</w:t>
      </w:r>
    </w:p>
    <w:p w14:paraId="72F4677D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25332C75" w14:textId="77777777" w:rsidR="003B1A29" w:rsidRDefault="003B1A29" w:rsidP="003B1A29">
      <w:pPr>
        <w:numPr>
          <w:ilvl w:val="0"/>
          <w:numId w:val="28"/>
        </w:numPr>
        <w:tabs>
          <w:tab w:val="left" w:pos="675"/>
        </w:tabs>
        <w:suppressAutoHyphens w:val="0"/>
        <w:spacing w:after="0" w:line="218" w:lineRule="auto"/>
        <w:ind w:left="680" w:right="20" w:hanging="346"/>
      </w:pPr>
      <w:r>
        <w:t>Rozporządzenie Ministra Rozwoju z dnia 11 września 2020 r. w sprawie szczegółowego zakresu i formy projektu budowlanego (Dz.U. 2020 poz. 1609)</w:t>
      </w:r>
    </w:p>
    <w:p w14:paraId="373D5CB2" w14:textId="77777777" w:rsidR="003B1A29" w:rsidRDefault="003B1A29" w:rsidP="003B1A29">
      <w:pPr>
        <w:spacing w:line="208" w:lineRule="exact"/>
      </w:pPr>
    </w:p>
    <w:p w14:paraId="4819EA7C" w14:textId="77777777" w:rsidR="003B1A29" w:rsidRDefault="003B1A29" w:rsidP="003B1A29">
      <w:pPr>
        <w:numPr>
          <w:ilvl w:val="0"/>
          <w:numId w:val="28"/>
        </w:numPr>
        <w:tabs>
          <w:tab w:val="left" w:pos="675"/>
        </w:tabs>
        <w:suppressAutoHyphens w:val="0"/>
        <w:spacing w:after="0" w:line="226" w:lineRule="auto"/>
        <w:ind w:left="680" w:hanging="346"/>
      </w:pPr>
      <w:r>
        <w:t>Ustawa z dnia 16 kwietnia 2020 r. o zmianie ustawy - Prawo geodezyjne i kartograficzne oraz niektórych innych ustaw (Dz.U. 2020 poz. 782)</w:t>
      </w:r>
    </w:p>
    <w:p w14:paraId="25457E60" w14:textId="77777777" w:rsidR="003B1A29" w:rsidRDefault="003B1A29" w:rsidP="003B1A29">
      <w:pPr>
        <w:spacing w:line="231" w:lineRule="exact"/>
      </w:pPr>
    </w:p>
    <w:p w14:paraId="760DEEDB" w14:textId="77777777" w:rsidR="003B1A29" w:rsidRDefault="003B1A29" w:rsidP="003B1A29">
      <w:pPr>
        <w:numPr>
          <w:ilvl w:val="0"/>
          <w:numId w:val="28"/>
        </w:numPr>
        <w:tabs>
          <w:tab w:val="left" w:pos="675"/>
        </w:tabs>
        <w:suppressAutoHyphens w:val="0"/>
        <w:spacing w:after="0" w:line="225" w:lineRule="auto"/>
        <w:ind w:left="680" w:right="20" w:hanging="346"/>
        <w:jc w:val="both"/>
      </w:pPr>
      <w:r>
        <w:t>Rozporządzenie Ministra Transportu, Budownictwa i Gospodarki Morskiej w sprawie ustalania geotechnicznych warunków posadawiania obiektów budowlanych z dnia 25 kwietnia 2012 r. (Dz.U. z 2012 r. poz. 463),</w:t>
      </w:r>
    </w:p>
    <w:p w14:paraId="0F913A6D" w14:textId="77777777" w:rsidR="003B1A29" w:rsidRDefault="003B1A29" w:rsidP="003B1A29">
      <w:pPr>
        <w:spacing w:line="211" w:lineRule="exact"/>
      </w:pPr>
    </w:p>
    <w:p w14:paraId="517B2C9B" w14:textId="77777777" w:rsidR="003B1A29" w:rsidRDefault="003B1A29" w:rsidP="003B1A29">
      <w:pPr>
        <w:numPr>
          <w:ilvl w:val="0"/>
          <w:numId w:val="28"/>
        </w:numPr>
        <w:tabs>
          <w:tab w:val="left" w:pos="675"/>
        </w:tabs>
        <w:suppressAutoHyphens w:val="0"/>
        <w:spacing w:after="0" w:line="229" w:lineRule="auto"/>
        <w:ind w:left="680" w:hanging="346"/>
        <w:jc w:val="both"/>
      </w:pPr>
      <w:r>
        <w:t>Rozporządzeniem Ministra Infrastruktury z dnia 18 maja 2004 r. w sprawie określenia metod i podstaw sporządzania kosztorysu inwestorskiego, obliczania planowanych kosztów prac projektowych, oraz planowanych kosztów robót budowlanych określonych w programie funkcjonalno-użytkowym (Dz. U. z 2004 r. Nr 130 poz. 1389 ze zm.),</w:t>
      </w:r>
    </w:p>
    <w:p w14:paraId="7D6B1B4F" w14:textId="77777777" w:rsidR="003B1A29" w:rsidRDefault="003B1A29" w:rsidP="003B1A29">
      <w:pPr>
        <w:spacing w:line="209" w:lineRule="exact"/>
      </w:pPr>
    </w:p>
    <w:p w14:paraId="1103A036" w14:textId="77777777" w:rsidR="003B1A29" w:rsidRDefault="003B1A29" w:rsidP="003B1A29">
      <w:pPr>
        <w:numPr>
          <w:ilvl w:val="0"/>
          <w:numId w:val="28"/>
        </w:numPr>
        <w:tabs>
          <w:tab w:val="left" w:pos="675"/>
        </w:tabs>
        <w:suppressAutoHyphens w:val="0"/>
        <w:spacing w:after="0" w:line="218" w:lineRule="auto"/>
        <w:ind w:left="680" w:right="20" w:hanging="346"/>
        <w:jc w:val="both"/>
      </w:pPr>
      <w:r>
        <w:t>Rozporządzeniem Ministra Infrastruktury z dnia 23 czerwca 2003 r. w sprawie informacji, dotyczącej bezpieczeństwa i ochrony zdrowia oraz planu bezpieczeństwa i ochrony zdrowia</w:t>
      </w:r>
    </w:p>
    <w:p w14:paraId="5325EA7E" w14:textId="77777777" w:rsidR="003B1A29" w:rsidRDefault="003B1A29" w:rsidP="003B1A29">
      <w:pPr>
        <w:spacing w:line="0" w:lineRule="atLeast"/>
        <w:ind w:left="680"/>
      </w:pPr>
      <w:r>
        <w:t>(Dz. U. z 2003 r. Nr 120 poz. 1126),</w:t>
      </w:r>
    </w:p>
    <w:p w14:paraId="70A1CA6C" w14:textId="77777777" w:rsidR="003B1A29" w:rsidRDefault="003B1A29" w:rsidP="003B1A29">
      <w:pPr>
        <w:spacing w:line="207" w:lineRule="exact"/>
      </w:pPr>
    </w:p>
    <w:p w14:paraId="09DF8B99" w14:textId="77777777" w:rsidR="003B1A29" w:rsidRDefault="003B1A29" w:rsidP="003B1A29">
      <w:pPr>
        <w:numPr>
          <w:ilvl w:val="0"/>
          <w:numId w:val="28"/>
        </w:numPr>
        <w:tabs>
          <w:tab w:val="left" w:pos="675"/>
        </w:tabs>
        <w:suppressAutoHyphens w:val="0"/>
        <w:spacing w:after="0" w:line="225" w:lineRule="auto"/>
        <w:ind w:left="680" w:right="20" w:hanging="346"/>
        <w:jc w:val="both"/>
      </w:pPr>
      <w:r>
        <w:lastRenderedPageBreak/>
        <w:t>Rozporządzeniem Ministra Infrastruktury z dnia 2 września 2004 r. w sprawie szczegółowego zakresu i formy dokumentacji projektowej, specyfikacji technicznych wykonania i odbioru robót budowlanych oraz programu funkcjonalno-użytkowego (Dz. U. z 2013 r. poz. 1129 t.j.),</w:t>
      </w:r>
    </w:p>
    <w:p w14:paraId="5FFB1185" w14:textId="77777777" w:rsidR="003B1A29" w:rsidRDefault="003B1A29" w:rsidP="003B1A29">
      <w:pPr>
        <w:spacing w:line="162" w:lineRule="exact"/>
      </w:pPr>
    </w:p>
    <w:p w14:paraId="3DDC0A36" w14:textId="77777777" w:rsidR="003B1A29" w:rsidRDefault="003B1A29" w:rsidP="003B1A29">
      <w:pPr>
        <w:numPr>
          <w:ilvl w:val="0"/>
          <w:numId w:val="28"/>
        </w:numPr>
        <w:tabs>
          <w:tab w:val="left" w:pos="680"/>
        </w:tabs>
        <w:suppressAutoHyphens w:val="0"/>
        <w:spacing w:after="0" w:line="0" w:lineRule="atLeast"/>
        <w:ind w:left="680" w:hanging="346"/>
      </w:pPr>
      <w:r>
        <w:t>Polskimi Normami, normami zharmonizowanymi i normami europejskimi,</w:t>
      </w:r>
    </w:p>
    <w:p w14:paraId="3D808CDD" w14:textId="77777777" w:rsidR="003B1A29" w:rsidRDefault="003B1A29" w:rsidP="003B1A29">
      <w:pPr>
        <w:spacing w:line="159" w:lineRule="exact"/>
        <w:rPr>
          <w:rFonts w:ascii="Times New Roman" w:hAnsi="Times New Roman"/>
        </w:rPr>
      </w:pPr>
    </w:p>
    <w:p w14:paraId="59EB9EA7" w14:textId="77777777" w:rsidR="003B1A29" w:rsidRDefault="003B1A29" w:rsidP="003B1A29">
      <w:pPr>
        <w:numPr>
          <w:ilvl w:val="0"/>
          <w:numId w:val="31"/>
        </w:numPr>
        <w:tabs>
          <w:tab w:val="left" w:pos="680"/>
        </w:tabs>
        <w:suppressAutoHyphens w:val="0"/>
        <w:spacing w:after="0" w:line="0" w:lineRule="atLeast"/>
        <w:ind w:left="680" w:hanging="346"/>
      </w:pPr>
      <w:r>
        <w:t>innymi przepisami i unormowaniami niezbędnymi do opracowania dokumentacji.</w:t>
      </w:r>
    </w:p>
    <w:p w14:paraId="3F32514C" w14:textId="77777777" w:rsidR="003B1A29" w:rsidRDefault="003B1A29" w:rsidP="003B1A29">
      <w:pPr>
        <w:spacing w:line="208" w:lineRule="exact"/>
      </w:pPr>
    </w:p>
    <w:p w14:paraId="0865A847" w14:textId="77777777" w:rsidR="003B1A29" w:rsidRDefault="003B1A29" w:rsidP="003B1A29">
      <w:pPr>
        <w:numPr>
          <w:ilvl w:val="0"/>
          <w:numId w:val="31"/>
        </w:numPr>
        <w:tabs>
          <w:tab w:val="left" w:pos="675"/>
        </w:tabs>
        <w:suppressAutoHyphens w:val="0"/>
        <w:spacing w:after="0" w:line="229" w:lineRule="auto"/>
        <w:ind w:left="680" w:right="20" w:hanging="346"/>
        <w:jc w:val="both"/>
      </w:pPr>
      <w:r>
        <w:t>Projekt musi być dostosowany do potrzeb osób z niepełnosprawnościami, osób starszych, dzieci i rodziców opisanymi w programie Ministerstwa Inwestycji i Rozwoju „Dostępność plus”, a co za tym idzie zawierać rozwiązania architektoniczne zawarte w opracowaniu „Standardy dostępności dla osób z niepełnosprawnościami”.</w:t>
      </w:r>
    </w:p>
    <w:p w14:paraId="3EF57333" w14:textId="77777777" w:rsidR="003B1A29" w:rsidRDefault="003B1A29" w:rsidP="003B1A29">
      <w:pPr>
        <w:spacing w:line="159" w:lineRule="exact"/>
      </w:pPr>
    </w:p>
    <w:p w14:paraId="69514956" w14:textId="77777777" w:rsidR="003B1A29" w:rsidRDefault="003B1A29" w:rsidP="003B1A29">
      <w:pPr>
        <w:numPr>
          <w:ilvl w:val="0"/>
          <w:numId w:val="31"/>
        </w:numPr>
        <w:tabs>
          <w:tab w:val="left" w:pos="680"/>
        </w:tabs>
        <w:suppressAutoHyphens w:val="0"/>
        <w:spacing w:after="0" w:line="0" w:lineRule="atLeast"/>
        <w:ind w:left="680" w:hanging="346"/>
      </w:pPr>
      <w:r>
        <w:t>Jednostka Projektowa musi posiadać ubezpieczenie odpowiedzialności cywilnej.</w:t>
      </w:r>
    </w:p>
    <w:p w14:paraId="6E7751F7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729055E2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263BA156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58A918D0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6A29C2B8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5F2000E8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69CFABFB" w14:textId="77777777" w:rsidR="003B1A29" w:rsidRDefault="003B1A29" w:rsidP="003B1A29">
      <w:pPr>
        <w:spacing w:line="200" w:lineRule="exact"/>
        <w:rPr>
          <w:rFonts w:ascii="Times New Roman" w:hAnsi="Times New Roman"/>
        </w:rPr>
      </w:pPr>
    </w:p>
    <w:p w14:paraId="5F05A502" w14:textId="77777777" w:rsidR="003B1A29" w:rsidRDefault="003B1A29" w:rsidP="003B1A29">
      <w:pPr>
        <w:spacing w:line="0" w:lineRule="atLeast"/>
        <w:ind w:right="20"/>
        <w:jc w:val="center"/>
        <w:rPr>
          <w:rFonts w:ascii="Times New Roman" w:hAnsi="Times New Roman"/>
          <w:b/>
        </w:rPr>
      </w:pPr>
    </w:p>
    <w:p w14:paraId="4F0B9FC8" w14:textId="77777777" w:rsidR="0061709E" w:rsidRDefault="0061709E" w:rsidP="0061709E">
      <w:pPr>
        <w:pStyle w:val="NormalnyWeb"/>
        <w:spacing w:before="120" w:beforeAutospacing="0" w:after="0" w:afterAutospacing="0" w:line="360" w:lineRule="auto"/>
        <w:rPr>
          <w:rFonts w:ascii="Arial" w:hAnsi="Arial" w:cs="Arial"/>
          <w:b/>
          <w:sz w:val="20"/>
          <w:szCs w:val="20"/>
        </w:rPr>
      </w:pPr>
    </w:p>
    <w:p w14:paraId="00B4FA89" w14:textId="77777777" w:rsidR="000213C5" w:rsidRDefault="000213C5" w:rsidP="000213C5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sectPr w:rsidR="000213C5">
      <w:headerReference w:type="default" r:id="rId6"/>
      <w:footerReference w:type="default" r:id="rId7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3B1A29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  <w:p w14:paraId="0E9EE49A" w14:textId="77777777" w:rsidR="009F611A" w:rsidRDefault="003B1A29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E56A3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3B1A29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  <w:p w14:paraId="434CCA2A" w14:textId="77777777" w:rsidR="009F611A" w:rsidRDefault="003B1A2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3" w15:restartNumberingAfterBreak="0">
    <w:nsid w:val="00000026"/>
    <w:multiLevelType w:val="hybridMultilevel"/>
    <w:tmpl w:val="6DE91B18"/>
    <w:lvl w:ilvl="0" w:tplc="FFFFFFFF">
      <w:start w:val="712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38437FDA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44A45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32FFF90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684A481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2B"/>
    <w:multiLevelType w:val="hybridMultilevel"/>
    <w:tmpl w:val="579478F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2C"/>
    <w:multiLevelType w:val="hybridMultilevel"/>
    <w:tmpl w:val="749ABB4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2D"/>
    <w:multiLevelType w:val="hybridMultilevel"/>
    <w:tmpl w:val="3DC240F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F"/>
    <w:multiLevelType w:val="hybridMultilevel"/>
    <w:tmpl w:val="79A1DEA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31"/>
    <w:multiLevelType w:val="hybridMultilevel"/>
    <w:tmpl w:val="12E685FA"/>
    <w:lvl w:ilvl="0" w:tplc="FFFFFFFF">
      <w:start w:val="22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32"/>
    <w:multiLevelType w:val="hybridMultilevel"/>
    <w:tmpl w:val="70C6A52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33"/>
    <w:multiLevelType w:val="hybridMultilevel"/>
    <w:tmpl w:val="520EEDD0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34"/>
    <w:multiLevelType w:val="hybridMultilevel"/>
    <w:tmpl w:val="374A3FE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35"/>
    <w:multiLevelType w:val="hybridMultilevel"/>
    <w:tmpl w:val="4F4EF004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36"/>
    <w:multiLevelType w:val="hybridMultilevel"/>
    <w:tmpl w:val="23F9C13C"/>
    <w:lvl w:ilvl="0" w:tplc="FFFFFFFF">
      <w:start w:val="1"/>
      <w:numFmt w:val="bullet"/>
      <w:lvlText w:val="•"/>
      <w:lvlJc w:val="left"/>
    </w:lvl>
    <w:lvl w:ilvl="1" w:tplc="FFFFFFFF">
      <w:start w:val="3"/>
      <w:numFmt w:val="decimal"/>
      <w:lvlText w:val="%2: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37"/>
    <w:multiLevelType w:val="hybridMultilevel"/>
    <w:tmpl w:val="649BB77C"/>
    <w:lvl w:ilvl="0" w:tplc="FFFFFFFF">
      <w:start w:val="1"/>
      <w:numFmt w:val="bullet"/>
      <w:lvlText w:val="•"/>
      <w:lvlJc w:val="left"/>
    </w:lvl>
    <w:lvl w:ilvl="1" w:tplc="FFFFFFFF">
      <w:start w:val="4"/>
      <w:numFmt w:val="decimal"/>
      <w:lvlText w:val="%2: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38"/>
    <w:multiLevelType w:val="hybridMultilevel"/>
    <w:tmpl w:val="275AC794"/>
    <w:lvl w:ilvl="0" w:tplc="FFFFFFFF">
      <w:start w:val="1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E504809"/>
    <w:multiLevelType w:val="hybridMultilevel"/>
    <w:tmpl w:val="D81ADF32"/>
    <w:lvl w:ilvl="0" w:tplc="07440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9F71C7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2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8C1797"/>
    <w:multiLevelType w:val="hybridMultilevel"/>
    <w:tmpl w:val="38E03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5" w15:restartNumberingAfterBreak="0">
    <w:nsid w:val="460A281A"/>
    <w:multiLevelType w:val="hybridMultilevel"/>
    <w:tmpl w:val="DD3004D6"/>
    <w:lvl w:ilvl="0" w:tplc="3D381A0E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6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7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70A62"/>
    <w:multiLevelType w:val="hybridMultilevel"/>
    <w:tmpl w:val="476EBD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609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21"/>
  </w:num>
  <w:num w:numId="6">
    <w:abstractNumId w:val="29"/>
  </w:num>
  <w:num w:numId="7">
    <w:abstractNumId w:val="24"/>
  </w:num>
  <w:num w:numId="8">
    <w:abstractNumId w:val="26"/>
  </w:num>
  <w:num w:numId="9">
    <w:abstractNumId w:val="27"/>
  </w:num>
  <w:num w:numId="10">
    <w:abstractNumId w:val="32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13"/>
  </w:num>
  <w:num w:numId="26">
    <w:abstractNumId w:val="14"/>
  </w:num>
  <w:num w:numId="27">
    <w:abstractNumId w:val="15"/>
  </w:num>
  <w:num w:numId="28">
    <w:abstractNumId w:val="16"/>
  </w:num>
  <w:num w:numId="29">
    <w:abstractNumId w:val="17"/>
  </w:num>
  <w:num w:numId="30">
    <w:abstractNumId w:val="18"/>
  </w:num>
  <w:num w:numId="31">
    <w:abstractNumId w:val="19"/>
  </w:num>
  <w:num w:numId="32">
    <w:abstractNumId w:val="25"/>
  </w:num>
  <w:num w:numId="33">
    <w:abstractNumId w:val="2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82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213C5"/>
    <w:rsid w:val="00040FCD"/>
    <w:rsid w:val="000B310B"/>
    <w:rsid w:val="000B69A5"/>
    <w:rsid w:val="001D1905"/>
    <w:rsid w:val="001E146F"/>
    <w:rsid w:val="00283771"/>
    <w:rsid w:val="003461AA"/>
    <w:rsid w:val="00380B33"/>
    <w:rsid w:val="003B1A29"/>
    <w:rsid w:val="00482B31"/>
    <w:rsid w:val="004A0472"/>
    <w:rsid w:val="004F4E0E"/>
    <w:rsid w:val="00507CEF"/>
    <w:rsid w:val="006159B3"/>
    <w:rsid w:val="0061709E"/>
    <w:rsid w:val="00696A62"/>
    <w:rsid w:val="006E6DE7"/>
    <w:rsid w:val="007E42F2"/>
    <w:rsid w:val="00A52BE0"/>
    <w:rsid w:val="00A84C82"/>
    <w:rsid w:val="00B546D2"/>
    <w:rsid w:val="00BF46EF"/>
    <w:rsid w:val="00C96FB0"/>
    <w:rsid w:val="00D47B57"/>
    <w:rsid w:val="00D80AFA"/>
    <w:rsid w:val="00D8179B"/>
    <w:rsid w:val="00DB6AD8"/>
    <w:rsid w:val="00E6694E"/>
    <w:rsid w:val="00E86115"/>
    <w:rsid w:val="00F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D8179B"/>
    <w:pPr>
      <w:widowControl w:val="0"/>
      <w:suppressAutoHyphens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uiPriority w:val="1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8179B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8179B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817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8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basedOn w:val="Bezlisty"/>
    <w:rsid w:val="00D8179B"/>
    <w:pPr>
      <w:numPr>
        <w:numId w:val="10"/>
      </w:numPr>
    </w:pPr>
  </w:style>
  <w:style w:type="paragraph" w:styleId="NormalnyWeb">
    <w:name w:val="Normal (Web)"/>
    <w:basedOn w:val="Normalny"/>
    <w:semiHidden/>
    <w:unhideWhenUsed/>
    <w:rsid w:val="0061709E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2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2131</Words>
  <Characters>12786</Characters>
  <Application>Microsoft Office Word</Application>
  <DocSecurity>0</DocSecurity>
  <Lines>106</Lines>
  <Paragraphs>29</Paragraphs>
  <ScaleCrop>false</ScaleCrop>
  <Company/>
  <LinksUpToDate>false</LinksUpToDate>
  <CharactersWithSpaces>14888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2020-12-04T21:44:00Z</dcterms:created>
  <dcterms:modified xsi:type="dcterms:W3CDTF">2020-12-04T21:45:00Z</dcterms:modified>
</cp:coreProperties>
</file>