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05D" w:rsidRDefault="0073005D" w:rsidP="0073005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>Przebudowa (częściowa) budynku komunalnego i zmiana sposobu użytkowania pomieszczeń poddasza (strychu) w budynku mieszkalnym wi</w:t>
      </w:r>
      <w:r>
        <w:rPr>
          <w:b/>
          <w:kern w:val="16"/>
        </w:rPr>
        <w:t>elorodzinnym na cele mieszk</w:t>
      </w:r>
      <w:bookmarkStart w:id="1" w:name="_GoBack"/>
      <w:bookmarkEnd w:id="1"/>
      <w:r>
        <w:rPr>
          <w:b/>
          <w:kern w:val="16"/>
        </w:rPr>
        <w:t>alne</w:t>
      </w:r>
    </w:p>
    <w:bookmarkEnd w:id="0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D" w:rsidRDefault="0073005D" w:rsidP="0073005D">
      <w:pPr>
        <w:spacing w:after="0" w:line="240" w:lineRule="auto"/>
      </w:pPr>
      <w:r>
        <w:separator/>
      </w:r>
    </w:p>
  </w:endnote>
  <w:end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5D" w:rsidRDefault="0073005D" w:rsidP="0073005D">
    <w:pPr>
      <w:jc w:val="center"/>
    </w:pPr>
    <w:bookmarkStart w:id="2" w:name="_Hlk491071682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4D8A77B" wp14:editId="769DF9BD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73005D" w:rsidRPr="008F010D" w:rsidRDefault="0073005D" w:rsidP="0073005D">
    <w:pPr>
      <w:jc w:val="center"/>
    </w:pPr>
    <w:r>
      <w:t>zgodnie z umową nr BS17-04026 z dnia 7 sierpnia 2017 r.</w:t>
    </w:r>
  </w:p>
  <w:bookmarkEnd w:id="2"/>
  <w:p w:rsidR="0073005D" w:rsidRDefault="0073005D">
    <w:pPr>
      <w:pStyle w:val="Stopka"/>
    </w:pPr>
  </w:p>
  <w:p w:rsidR="0073005D" w:rsidRDefault="00730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D" w:rsidRDefault="0073005D" w:rsidP="0073005D">
      <w:pPr>
        <w:spacing w:after="0" w:line="240" w:lineRule="auto"/>
      </w:pPr>
      <w:r>
        <w:separator/>
      </w:r>
    </w:p>
  </w:footnote>
  <w:foot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2016-10-19T11:28:00Z</dcterms:created>
  <dcterms:modified xsi:type="dcterms:W3CDTF">2017-08-21T07:43:00Z</dcterms:modified>
</cp:coreProperties>
</file>