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0" w:rsidRDefault="00C97390" w:rsidP="00C97390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30.09.2014r</w:t>
      </w:r>
    </w:p>
    <w:p w:rsidR="00C97390" w:rsidRDefault="00C97390" w:rsidP="00C97390">
      <w:pPr>
        <w:jc w:val="center"/>
        <w:rPr>
          <w:rFonts w:ascii="Arial Narrow" w:hAnsi="Arial Narrow"/>
          <w:b/>
        </w:rPr>
      </w:pPr>
    </w:p>
    <w:p w:rsidR="00C97390" w:rsidRDefault="00C97390" w:rsidP="00C973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C97390" w:rsidRDefault="00C97390" w:rsidP="00C973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C97390" w:rsidRDefault="00C97390" w:rsidP="00C973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niezabudowanej położonej w Nowogrodzie Bobrzańskim</w:t>
      </w:r>
    </w:p>
    <w:p w:rsidR="00C97390" w:rsidRDefault="00C97390" w:rsidP="00C9739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C97390" w:rsidRDefault="00C97390" w:rsidP="00C97390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5625"/>
      </w:tblGrid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Nowogród Bobrzański</w:t>
            </w:r>
          </w:p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 Mickiewicza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1586/2 o pow.  387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C97390" w:rsidTr="0051635A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Wg studium uwarunkowań i kierunku zagospodarowania przestrzennego miasta Nowogród Bobrzański terem o funkcji mieszkaniowo-usługowej. Na działkę przed podziałem (nr 1586) została wydana decyzja o warunkach zabudowy dla zabudowy usługowej. Zagospodarowanie działki w terminie 3–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lat liczą od dnia podpisania aktu notarialnego.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ZG1E/0101672/5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Sieć wodociągowa, kanalizacyjna, droga asfaltowa. 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30 000,00 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5 000,00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500,00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 w porozumieniu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br/>
              <w:t>z Rejonem Energetycznym w Zielonej Górze</w:t>
            </w:r>
          </w:p>
        </w:tc>
      </w:tr>
      <w:tr w:rsidR="00C97390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97390" w:rsidRDefault="00C97390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90" w:rsidRDefault="00C97390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C97390" w:rsidRDefault="00C97390" w:rsidP="00C97390">
      <w:pPr>
        <w:rPr>
          <w:rFonts w:ascii="Arial Narrow" w:hAnsi="Arial Narrow"/>
          <w:b/>
          <w:sz w:val="20"/>
          <w:szCs w:val="20"/>
        </w:rPr>
      </w:pPr>
    </w:p>
    <w:p w:rsidR="00C97390" w:rsidRDefault="00C97390" w:rsidP="00C9739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C97390" w:rsidRDefault="00C97390" w:rsidP="00C97390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C97390" w:rsidRDefault="00C97390" w:rsidP="00C97390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04.11.2014 r</w:t>
      </w:r>
      <w:r>
        <w:rPr>
          <w:rFonts w:ascii="Arial Narrow" w:hAnsi="Arial Narrow"/>
          <w:sz w:val="20"/>
          <w:szCs w:val="20"/>
        </w:rPr>
        <w:t>.  (ostatni dzień wpłaty 03.11.2014r)</w:t>
      </w:r>
    </w:p>
    <w:p w:rsidR="00C97390" w:rsidRDefault="00C97390" w:rsidP="00C97390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C97390" w:rsidRDefault="00C97390" w:rsidP="00C97390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ceny nieruchomości osiągniętej w przetargu zostanie doliczony podatek VAT w wys.23% zgodnie z ustawą o podatku od towarów i usług z 11 marca 2004 roku(</w:t>
      </w:r>
      <w:proofErr w:type="spellStart"/>
      <w:r>
        <w:rPr>
          <w:rFonts w:ascii="Arial Narrow" w:hAnsi="Arial Narrow"/>
          <w:sz w:val="20"/>
          <w:szCs w:val="20"/>
        </w:rPr>
        <w:t>Dz.U</w:t>
      </w:r>
      <w:proofErr w:type="spellEnd"/>
      <w:r>
        <w:rPr>
          <w:rFonts w:ascii="Arial Narrow" w:hAnsi="Arial Narrow"/>
          <w:sz w:val="20"/>
          <w:szCs w:val="20"/>
        </w:rPr>
        <w:t>. nr 54 poz. 535 z 2004 r ze zm.)</w:t>
      </w:r>
    </w:p>
    <w:p w:rsidR="00C97390" w:rsidRDefault="00C97390" w:rsidP="00C97390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C97390" w:rsidRDefault="00C97390" w:rsidP="00C97390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C97390" w:rsidRDefault="00C97390" w:rsidP="00C97390">
      <w:pPr>
        <w:jc w:val="both"/>
        <w:rPr>
          <w:rFonts w:ascii="Arial Narrow" w:hAnsi="Arial Narrow"/>
          <w:sz w:val="20"/>
          <w:szCs w:val="20"/>
        </w:rPr>
      </w:pPr>
    </w:p>
    <w:p w:rsidR="00C97390" w:rsidRDefault="00C97390" w:rsidP="00C9739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C97390" w:rsidRDefault="00C97390" w:rsidP="00C97390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07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9</w:t>
      </w:r>
      <w:r>
        <w:rPr>
          <w:rFonts w:ascii="Arial Narrow" w:hAnsi="Arial Narrow"/>
          <w:b/>
          <w:sz w:val="20"/>
          <w:szCs w:val="20"/>
          <w:vertAlign w:val="superscript"/>
        </w:rPr>
        <w:t>20 .</w:t>
      </w:r>
    </w:p>
    <w:p w:rsidR="00C97390" w:rsidRDefault="00C97390" w:rsidP="00C9739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C97390" w:rsidRDefault="00C97390" w:rsidP="00C97390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C97390" w:rsidRDefault="00C97390" w:rsidP="00C97390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>
        <w:rPr>
          <w:rFonts w:ascii="Arial Narrow" w:hAnsi="Arial Narrow"/>
          <w:b/>
          <w:sz w:val="20"/>
          <w:szCs w:val="20"/>
        </w:rPr>
        <w:t xml:space="preserve">24 marca 1920 roku ze zmianami </w:t>
      </w:r>
      <w:r>
        <w:rPr>
          <w:rFonts w:ascii="Arial Narrow" w:hAnsi="Arial Narrow"/>
          <w:b/>
          <w:i/>
          <w:sz w:val="20"/>
          <w:szCs w:val="20"/>
        </w:rPr>
        <w:t>O nabywaniu nieruchomości przez cudzoziemców.</w:t>
      </w:r>
    </w:p>
    <w:p w:rsidR="00C97390" w:rsidRDefault="00C97390" w:rsidP="00C97390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nr 207.poz.2108)</w:t>
      </w:r>
    </w:p>
    <w:p w:rsidR="00C97390" w:rsidRDefault="00C97390" w:rsidP="00C97390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C97390" w:rsidRDefault="00C97390" w:rsidP="00C9739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C97390" w:rsidRDefault="00C97390" w:rsidP="00C9739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</w:t>
      </w:r>
    </w:p>
    <w:p w:rsidR="00A15F33" w:rsidRDefault="00C97390">
      <w:bookmarkStart w:id="0" w:name="_GoBack"/>
      <w:bookmarkEnd w:id="0"/>
    </w:p>
    <w:sectPr w:rsidR="00A1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E6"/>
    <w:rsid w:val="00B37C92"/>
    <w:rsid w:val="00B56EE6"/>
    <w:rsid w:val="00C97390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73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73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Kwas</dc:creator>
  <cp:keywords/>
  <dc:description/>
  <cp:lastModifiedBy>W. Kwas</cp:lastModifiedBy>
  <cp:revision>2</cp:revision>
  <dcterms:created xsi:type="dcterms:W3CDTF">2014-10-02T05:59:00Z</dcterms:created>
  <dcterms:modified xsi:type="dcterms:W3CDTF">2014-10-02T06:00:00Z</dcterms:modified>
</cp:coreProperties>
</file>