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216C80BD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7535C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7535C1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63FFA632" w:rsidR="00954280" w:rsidRPr="00F44738" w:rsidRDefault="003D59FE" w:rsidP="0023468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3D59FE">
        <w:rPr>
          <w:b/>
          <w:kern w:val="16"/>
        </w:rPr>
        <w:t>Wykonanie zadania w systemie zaprojektuj i wybuduj dla inwestycji: Budowa  dróg gminnych ul. Unii Europejskiej, ul. Promykowa i przyległe w Nowogrodzie Bobrzańskim</w:t>
      </w: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1F0980CB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7350D1DC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34683"/>
    <w:rsid w:val="00247A6D"/>
    <w:rsid w:val="002670DB"/>
    <w:rsid w:val="002D20D0"/>
    <w:rsid w:val="003D59FE"/>
    <w:rsid w:val="00430011"/>
    <w:rsid w:val="00570F1B"/>
    <w:rsid w:val="006512FC"/>
    <w:rsid w:val="007535C1"/>
    <w:rsid w:val="00954280"/>
    <w:rsid w:val="009F670F"/>
    <w:rsid w:val="00CA3B96"/>
    <w:rsid w:val="00CC5C68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18</cp:revision>
  <dcterms:created xsi:type="dcterms:W3CDTF">2021-05-17T11:42:00Z</dcterms:created>
  <dcterms:modified xsi:type="dcterms:W3CDTF">2023-11-12T21:08:00Z</dcterms:modified>
</cp:coreProperties>
</file>