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3650FDA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E4CB0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E4CB0" w:rsidRPr="00EE4CB0">
        <w:rPr>
          <w:rFonts w:ascii="Arial" w:hAnsi="Arial" w:cs="Arial"/>
          <w:b/>
          <w:bCs/>
          <w:sz w:val="20"/>
          <w:szCs w:val="20"/>
        </w:rPr>
        <w:t>Rewitalizacja parku w Nowogrodzie Bobrzańskim przy ul. Rynek – etap II</w:t>
      </w:r>
      <w:r w:rsidR="00665565">
        <w:rPr>
          <w:rFonts w:ascii="Arial" w:hAnsi="Arial" w:cs="Arial"/>
          <w:b/>
          <w:bCs/>
          <w:sz w:val="20"/>
          <w:szCs w:val="20"/>
        </w:rPr>
        <w:t xml:space="preserve"> 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40719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904D8"/>
    <w:rsid w:val="009C2D21"/>
    <w:rsid w:val="00A03060"/>
    <w:rsid w:val="00A57441"/>
    <w:rsid w:val="00D82D8F"/>
    <w:rsid w:val="00EE4CB0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2021-05-18T21:37:00Z</dcterms:created>
  <dcterms:modified xsi:type="dcterms:W3CDTF">2023-10-19T22:05:00Z</dcterms:modified>
</cp:coreProperties>
</file>