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726718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030F4F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14C8B6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30F4F">
        <w:rPr>
          <w:rFonts w:ascii="Times New Roman" w:hAnsi="Times New Roman" w:cs="Times New Roman"/>
        </w:rPr>
        <w:t>41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65B1F52" w:rsidR="001E671D" w:rsidRPr="00566579" w:rsidRDefault="006D16A0" w:rsidP="00030F4F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30F4F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030F4F">
        <w:rPr>
          <w:i w:val="0"/>
          <w:iCs w:val="0"/>
        </w:rPr>
        <w:t>08 sierpnia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030F4F">
        <w:rPr>
          <w:i w:val="0"/>
          <w:iCs w:val="0"/>
        </w:rPr>
        <w:t>11 września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030F4F">
        <w:rPr>
          <w:i w:val="0"/>
          <w:iCs w:val="0"/>
        </w:rPr>
        <w:t>41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030F4F" w:rsidRPr="00030F4F">
        <w:rPr>
          <w:bCs/>
          <w:i w:val="0"/>
          <w:iCs w:val="0"/>
        </w:rPr>
        <w:t>sieci oświetlenia drogowego na działce nr ewid. 114 położonej w obrębie Podgórzyce w gminie Nowogród Bobrzański</w:t>
      </w:r>
      <w:r w:rsidR="00030F4F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52A79AF2" w14:textId="30CD740B" w:rsidR="003520DC" w:rsidRPr="008907B6" w:rsidRDefault="003520DC" w:rsidP="003520DC">
            <w:pPr>
              <w:jc w:val="right"/>
              <w:rPr>
                <w:b/>
                <w:color w:val="FF0000"/>
              </w:rPr>
            </w:pPr>
          </w:p>
        </w:tc>
      </w:tr>
    </w:tbl>
    <w:p w14:paraId="26E6F4B2" w14:textId="77777777" w:rsidR="000866C9" w:rsidRDefault="000866C9" w:rsidP="000866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5462291" w14:textId="77777777" w:rsidR="000866C9" w:rsidRDefault="000866C9" w:rsidP="000866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6EA8B63E" w14:textId="77777777" w:rsidR="000866C9" w:rsidRDefault="000866C9" w:rsidP="000866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6450BF" w14:textId="77777777" w:rsidR="000866C9" w:rsidRDefault="000866C9" w:rsidP="000866C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E4E5EF3" w14:textId="77777777" w:rsidR="004E4E5C" w:rsidRDefault="004E4E5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2023-09-11T06:03:00Z</dcterms:created>
  <dcterms:modified xsi:type="dcterms:W3CDTF">2023-09-12T11:31:00Z</dcterms:modified>
</cp:coreProperties>
</file>