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3C61BE0A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B6715E">
        <w:rPr>
          <w:rFonts w:ascii="Arial" w:hAnsi="Arial" w:cs="Arial"/>
          <w:sz w:val="20"/>
          <w:szCs w:val="20"/>
        </w:rPr>
        <w:t>4</w:t>
      </w:r>
      <w:r w:rsidR="0099719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6715E" w:rsidRPr="00B6715E">
        <w:rPr>
          <w:rFonts w:ascii="Arial" w:hAnsi="Arial" w:cs="Arial"/>
          <w:b/>
          <w:bCs/>
          <w:sz w:val="20"/>
          <w:szCs w:val="20"/>
        </w:rPr>
        <w:t>Wykonanie sieci LAN Urzędu Miejskiego w Nowogrodzie Bobrzańskim w ramach projektu Cyfrowa Gmina</w:t>
      </w:r>
      <w:r w:rsidR="00B6715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904D8"/>
    <w:rsid w:val="0099719E"/>
    <w:rsid w:val="009C2D21"/>
    <w:rsid w:val="00A03060"/>
    <w:rsid w:val="00A57441"/>
    <w:rsid w:val="00B6715E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2021-05-18T21:37:00Z</dcterms:created>
  <dcterms:modified xsi:type="dcterms:W3CDTF">2023-07-04T21:16:00Z</dcterms:modified>
</cp:coreProperties>
</file>