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93D8A4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B763F">
        <w:rPr>
          <w:rFonts w:ascii="Times New Roman" w:hAnsi="Times New Roman" w:cs="Times New Roman"/>
          <w:sz w:val="24"/>
          <w:szCs w:val="24"/>
        </w:rPr>
        <w:t>15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B5A6D1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23DFF">
        <w:rPr>
          <w:rFonts w:ascii="Times New Roman" w:hAnsi="Times New Roman" w:cs="Times New Roman"/>
        </w:rPr>
        <w:t>30</w:t>
      </w:r>
      <w:r w:rsidR="00C2080B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83418C1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2080B">
        <w:rPr>
          <w:i w:val="0"/>
          <w:iCs w:val="0"/>
        </w:rPr>
        <w:t>26 października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B763F">
        <w:rPr>
          <w:i w:val="0"/>
          <w:iCs w:val="0"/>
        </w:rPr>
        <w:t xml:space="preserve">15 </w:t>
      </w:r>
      <w:r w:rsidR="00C2080B">
        <w:rPr>
          <w:i w:val="0"/>
          <w:iCs w:val="0"/>
        </w:rPr>
        <w:t>czerwca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4B763F">
        <w:rPr>
          <w:i w:val="0"/>
          <w:iCs w:val="0"/>
        </w:rPr>
        <w:t>2</w:t>
      </w:r>
      <w:r w:rsidR="00F23DFF">
        <w:rPr>
          <w:i w:val="0"/>
          <w:iCs w:val="0"/>
        </w:rPr>
        <w:t>8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F23DFF" w:rsidRPr="00F23DFF">
        <w:rPr>
          <w:bCs/>
          <w:i w:val="0"/>
          <w:iCs w:val="0"/>
        </w:rPr>
        <w:t>sieci oświetlenia ulicznego na działkach nr ewid. 157 i 95 położonych w obrębie Cieszów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CB1593C" w14:textId="77777777" w:rsidR="00F844B4" w:rsidRDefault="00F844B4" w:rsidP="00F84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4AB92584" w14:textId="77777777" w:rsidR="00F844B4" w:rsidRDefault="00F844B4" w:rsidP="00F8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E1272C" w14:textId="77777777" w:rsidR="00F844B4" w:rsidRDefault="00F844B4" w:rsidP="00F844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47A8A43E" w14:textId="77777777" w:rsidR="00F844B4" w:rsidRDefault="00F844B4" w:rsidP="00F844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2023-06-15T08:40:00Z</dcterms:created>
  <dcterms:modified xsi:type="dcterms:W3CDTF">2023-06-16T08:56:00Z</dcterms:modified>
</cp:coreProperties>
</file>