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shd w:val="clear" w:color="auto" w:fill="auto"/>
        <w:bidi w:val="0"/>
        <w:spacing w:before="0" w:after="480" w:line="240" w:lineRule="auto"/>
        <w:ind w:left="4640" w:right="0" w:firstLine="0"/>
        <w:jc w:val="left"/>
      </w:pPr>
      <w:r>
        <w:rPr>
          <w:rStyle w:val="CharStyle6"/>
          <w:b/>
          <w:bCs/>
        </w:rPr>
        <w:t>Plan postępowań o udzielenie zamówień na rok</w:t>
      </w:r>
    </w:p>
    <w:p>
      <w:pPr>
        <w:pStyle w:val="Style5"/>
        <w:keepNext w:val="0"/>
        <w:keepLines w:val="0"/>
        <w:widowControl w:val="0"/>
        <w:shd w:val="clear" w:color="auto" w:fill="auto"/>
        <w:bidi w:val="0"/>
        <w:spacing w:before="0" w:after="380" w:line="240" w:lineRule="auto"/>
        <w:ind w:left="6040" w:right="0" w:firstLine="0"/>
        <w:jc w:val="left"/>
      </w:pPr>
      <w:r>
        <w:rPr>
          <w:rStyle w:val="CharStyle6"/>
          <w:b/>
          <w:bCs/>
        </w:rPr>
        <w:t>Wersja nr</w:t>
      </w:r>
    </w:p>
    <w:p>
      <w:pPr>
        <w:pStyle w:val="Style5"/>
        <w:keepNext w:val="0"/>
        <w:keepLines w:val="0"/>
        <w:widowControl w:val="0"/>
        <w:shd w:val="clear" w:color="auto" w:fill="auto"/>
        <w:bidi w:val="0"/>
        <w:spacing w:before="0" w:line="240" w:lineRule="auto"/>
        <w:ind w:left="0" w:right="0" w:firstLine="0"/>
        <w:jc w:val="center"/>
      </w:pPr>
      <w:r>
        <w:rPr>
          <w:rStyle w:val="CharStyle6"/>
          <w:b/>
          <w:bCs/>
        </w:rPr>
        <w:t>Zamieszczony w Biuletynie Zamówień Publicznych w dniu 18.05.2023 nr 2023/BZP 00103102/03/P</w:t>
      </w:r>
    </w:p>
    <w:p>
      <w:pPr>
        <w:pStyle w:val="Style5"/>
        <w:keepNext w:val="0"/>
        <w:keepLines w:val="0"/>
        <w:widowControl w:val="0"/>
        <w:shd w:val="clear" w:color="auto" w:fill="auto"/>
        <w:bidi w:val="0"/>
        <w:spacing w:before="0" w:line="240" w:lineRule="auto"/>
        <w:ind w:left="0" w:right="0" w:firstLine="0"/>
        <w:jc w:val="center"/>
      </w:pPr>
      <w:r>
        <w:rPr>
          <w:rStyle w:val="CharStyle6"/>
        </w:rPr>
        <w:t>(aktualizacja Planu zamieszczonego w Biuletynie Zamówień Publicznych; w dniu 11.05.2023 nr 2023/BZP 00103102/02/P)</w:t>
      </w:r>
      <w:r>
        <w:rPr>
          <w:rStyle w:val="CharStyle6"/>
          <w:vertAlign w:val="superscript"/>
        </w:rPr>
        <w:footnoteReference w:id="2"/>
      </w:r>
    </w:p>
    <w:p>
      <w:pPr>
        <w:pStyle w:val="Style5"/>
        <w:keepNext w:val="0"/>
        <w:keepLines w:val="0"/>
        <w:widowControl w:val="0"/>
        <w:shd w:val="clear" w:color="auto" w:fill="auto"/>
        <w:bidi w:val="0"/>
        <w:spacing w:before="0" w:line="240" w:lineRule="auto"/>
        <w:ind w:left="0" w:right="0" w:firstLine="0"/>
        <w:jc w:val="left"/>
      </w:pPr>
      <w:r>
        <w:rPr>
          <w:rStyle w:val="CharStyle6"/>
          <w:b/>
          <w:bCs/>
        </w:rPr>
        <w:t>Zamawiający:</w:t>
      </w:r>
    </w:p>
    <w:tbl>
      <w:tblPr>
        <w:tblOverlap w:val="never"/>
        <w:jc w:val="center"/>
        <w:tblLayout w:type="fixed"/>
      </w:tblPr>
      <w:tblGrid>
        <w:gridCol w:w="4973"/>
        <w:gridCol w:w="2472"/>
        <w:gridCol w:w="2491"/>
        <w:gridCol w:w="4973"/>
      </w:tblGrid>
      <w:tr>
        <w:trPr>
          <w:trHeight w:val="778" w:hRule="exact"/>
        </w:trPr>
        <w:tc>
          <w:tcPr>
            <w:gridSpan w:val="3"/>
            <w:tcBorders>
              <w:top w:val="single" w:sz="4"/>
              <w:left w:val="single" w:sz="4"/>
            </w:tcBorders>
            <w:shd w:val="clear" w:color="auto" w:fill="auto"/>
            <w:vAlign w:val="top"/>
          </w:tcPr>
          <w:p>
            <w:pPr>
              <w:pStyle w:val="Style11"/>
              <w:keepNext w:val="0"/>
              <w:keepLines w:val="0"/>
              <w:widowControl w:val="0"/>
              <w:shd w:val="clear" w:color="auto" w:fill="auto"/>
              <w:bidi w:val="0"/>
              <w:spacing w:before="80" w:after="0" w:line="240" w:lineRule="auto"/>
              <w:ind w:left="0" w:right="0" w:firstLine="0"/>
              <w:jc w:val="left"/>
            </w:pPr>
            <w:r>
              <w:rPr>
                <w:rStyle w:val="CharStyle12"/>
              </w:rPr>
              <w:t>Nazwa: GMINA NOWOGRÓD BOBRZAŃSKI</w:t>
            </w:r>
          </w:p>
        </w:tc>
        <w:tc>
          <w:tcPr>
            <w:tcBorders>
              <w:top w:val="single" w:sz="4"/>
              <w:left w:val="single" w:sz="4"/>
              <w:right w:val="single" w:sz="4"/>
            </w:tcBorders>
            <w:shd w:val="clear" w:color="auto" w:fill="auto"/>
            <w:vAlign w:val="top"/>
          </w:tcPr>
          <w:p>
            <w:pPr>
              <w:pStyle w:val="Style11"/>
              <w:keepNext w:val="0"/>
              <w:keepLines w:val="0"/>
              <w:widowControl w:val="0"/>
              <w:shd w:val="clear" w:color="auto" w:fill="auto"/>
              <w:bidi w:val="0"/>
              <w:spacing w:before="80" w:after="0" w:line="240" w:lineRule="auto"/>
              <w:ind w:left="0" w:right="0" w:firstLine="0"/>
              <w:jc w:val="left"/>
            </w:pPr>
            <w:r>
              <w:rPr>
                <w:rStyle w:val="CharStyle12"/>
              </w:rPr>
              <w:t>Krajowy numer identyfikacyjny:</w:t>
            </w:r>
            <w:r>
              <w:rPr>
                <w:rStyle w:val="CharStyle12"/>
                <w:vertAlign w:val="superscript"/>
              </w:rPr>
              <w:footnoteReference w:id="3"/>
            </w:r>
            <w:r>
              <w:rPr>
                <w:rStyle w:val="CharStyle12"/>
              </w:rPr>
              <w:t xml:space="preserve"> 9291004928</w:t>
            </w:r>
          </w:p>
        </w:tc>
      </w:tr>
      <w:tr>
        <w:trPr>
          <w:trHeight w:val="370" w:hRule="exact"/>
        </w:trPr>
        <w:tc>
          <w:tcPr>
            <w:gridSpan w:val="4"/>
            <w:tcBorders>
              <w:top w:val="single" w:sz="4"/>
              <w:left w:val="single" w:sz="4"/>
              <w:righ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left"/>
            </w:pPr>
            <w:r>
              <w:rPr>
                <w:rStyle w:val="CharStyle12"/>
              </w:rPr>
              <w:t>Adres: ul. Słowackiego 11</w:t>
            </w:r>
          </w:p>
        </w:tc>
      </w:tr>
      <w:tr>
        <w:trPr>
          <w:trHeight w:val="370" w:hRule="exact"/>
        </w:trPr>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left"/>
            </w:pPr>
            <w:r>
              <w:rPr>
                <w:rStyle w:val="CharStyle12"/>
              </w:rPr>
              <w:t>Miejscowość: Nowogród Bobrzański</w:t>
            </w:r>
          </w:p>
        </w:tc>
        <w:tc>
          <w:tcPr>
            <w:gridSpan w:val="2"/>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left"/>
            </w:pPr>
            <w:r>
              <w:rPr>
                <w:rStyle w:val="CharStyle12"/>
              </w:rPr>
              <w:t>Kod pocztowy: 66-010</w:t>
            </w:r>
          </w:p>
        </w:tc>
        <w:tc>
          <w:tcPr>
            <w:tcBorders>
              <w:top w:val="single" w:sz="4"/>
              <w:left w:val="single" w:sz="4"/>
              <w:righ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left"/>
            </w:pPr>
            <w:r>
              <w:rPr>
                <w:rStyle w:val="CharStyle12"/>
              </w:rPr>
              <w:t>Kraj: Polska</w:t>
            </w:r>
          </w:p>
        </w:tc>
      </w:tr>
      <w:tr>
        <w:trPr>
          <w:trHeight w:val="370" w:hRule="exact"/>
        </w:trPr>
        <w:tc>
          <w:tcPr>
            <w:gridSpan w:val="4"/>
            <w:tcBorders>
              <w:top w:val="single" w:sz="4"/>
              <w:left w:val="single" w:sz="4"/>
              <w:righ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left"/>
            </w:pPr>
            <w:r>
              <w:rPr>
                <w:rStyle w:val="CharStyle12"/>
              </w:rPr>
              <w:t xml:space="preserve">Adres strony internetowej: </w:t>
            </w:r>
            <w:r>
              <w:fldChar w:fldCharType="begin"/>
            </w:r>
            <w:r>
              <w:rPr/>
              <w:instrText> HYPERLINK "http://www.nowogrodbobrz.pl" </w:instrText>
            </w:r>
            <w:r>
              <w:fldChar w:fldCharType="separate"/>
            </w:r>
            <w:r>
              <w:rPr>
                <w:rStyle w:val="CharStyle12"/>
                <w:lang w:val="en-US" w:eastAsia="en-US" w:bidi="en-US"/>
              </w:rPr>
              <w:t>www.nowogrodbobrz.pl</w:t>
            </w:r>
            <w:r>
              <w:fldChar w:fldCharType="end"/>
            </w:r>
          </w:p>
        </w:tc>
      </w:tr>
      <w:tr>
        <w:trPr>
          <w:trHeight w:val="365" w:hRule="exact"/>
        </w:trPr>
        <w:tc>
          <w:tcPr>
            <w:gridSpan w:val="2"/>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left"/>
            </w:pPr>
            <w:r>
              <w:rPr>
                <w:rStyle w:val="CharStyle12"/>
              </w:rPr>
              <w:t xml:space="preserve">Adres poczty elektronicznej: </w:t>
            </w:r>
            <w:r>
              <w:fldChar w:fldCharType="begin"/>
            </w:r>
            <w:r>
              <w:rPr/>
              <w:instrText> HYPERLINK "mailto:now.bobrz.um@post.pl" </w:instrText>
            </w:r>
            <w:r>
              <w:fldChar w:fldCharType="separate"/>
            </w:r>
            <w:r>
              <w:rPr>
                <w:rStyle w:val="CharStyle12"/>
                <w:lang w:val="en-US" w:eastAsia="en-US" w:bidi="en-US"/>
              </w:rPr>
              <w:t>now.bobrz.um@post.pl</w:t>
            </w:r>
            <w:r>
              <w:fldChar w:fldCharType="end"/>
            </w:r>
          </w:p>
        </w:tc>
        <w:tc>
          <w:tcPr>
            <w:gridSpan w:val="2"/>
            <w:tcBorders>
              <w:top w:val="single" w:sz="4"/>
              <w:left w:val="single" w:sz="4"/>
              <w:righ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both"/>
            </w:pPr>
            <w:r>
              <w:rPr>
                <w:rStyle w:val="CharStyle12"/>
              </w:rPr>
              <w:t>Numer telefonu kontaktowego: +48 683290962</w:t>
            </w:r>
          </w:p>
        </w:tc>
      </w:tr>
      <w:tr>
        <w:trPr>
          <w:trHeight w:val="394" w:hRule="exact"/>
        </w:trPr>
        <w:tc>
          <w:tcPr>
            <w:gridSpan w:val="4"/>
            <w:tcBorders>
              <w:top w:val="single" w:sz="4"/>
              <w:left w:val="single" w:sz="4"/>
              <w:bottom w:val="single" w:sz="4"/>
              <w:righ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left"/>
            </w:pPr>
            <w:r>
              <w:rPr>
                <w:rStyle w:val="CharStyle12"/>
              </w:rPr>
              <w:t>Rodzaj zamawiającego:</w:t>
            </w:r>
            <w:r>
              <w:rPr>
                <w:rStyle w:val="CharStyle12"/>
                <w:vertAlign w:val="superscript"/>
              </w:rPr>
              <w:footnoteReference w:id="4"/>
            </w:r>
            <w:r>
              <w:rPr>
                <w:rStyle w:val="CharStyle12"/>
              </w:rPr>
              <w:t xml:space="preserve"> Zamawiający publiczny | jednostka sektora finansów publicznych | jednostka samorządu terytorialnego</w:t>
            </w:r>
          </w:p>
        </w:tc>
      </w:tr>
    </w:tbl>
    <w:p>
      <w:pPr>
        <w:widowControl w:val="0"/>
        <w:spacing w:after="859" w:line="1" w:lineRule="exact"/>
      </w:pPr>
    </w:p>
    <w:p>
      <w:pPr>
        <w:pStyle w:val="Style13"/>
        <w:keepNext w:val="0"/>
        <w:keepLines w:val="0"/>
        <w:widowControl w:val="0"/>
        <w:numPr>
          <w:ilvl w:val="0"/>
          <w:numId w:val="1"/>
        </w:numPr>
        <w:shd w:val="clear" w:color="auto" w:fill="auto"/>
        <w:tabs>
          <w:tab w:pos="229" w:val="left"/>
          <w:tab w:pos="691" w:val="left"/>
          <w:tab w:pos="1349" w:val="left"/>
          <w:tab w:leader="dot" w:pos="2083" w:val="left"/>
          <w:tab w:leader="dot" w:pos="2278" w:val="left"/>
          <w:tab w:pos="2914" w:val="left"/>
          <w:tab w:leader="dot" w:pos="3490" w:val="left"/>
        </w:tabs>
        <w:bidi w:val="0"/>
        <w:spacing w:before="0" w:after="0" w:line="240" w:lineRule="auto"/>
        <w:ind w:left="0" w:right="0" w:firstLine="0"/>
        <w:jc w:val="both"/>
      </w:pPr>
      <w:r>
        <w:rPr>
          <w:rStyle w:val="CharStyle14"/>
        </w:rPr>
        <w:t>.. . .</w:t>
        <w:tab/>
        <w:t>...</w:t>
        <w:tab/>
        <w:tab/>
        <w:tab/>
        <w:t xml:space="preserve"> .</w:t>
        <w:tab/>
        <w:tab/>
        <w:t xml:space="preserve"> ...</w:t>
      </w:r>
    </w:p>
    <w:p>
      <w:pPr>
        <w:pStyle w:val="Style13"/>
        <w:keepNext w:val="0"/>
        <w:keepLines w:val="0"/>
        <w:widowControl w:val="0"/>
        <w:shd w:val="clear" w:color="auto" w:fill="auto"/>
        <w:bidi w:val="0"/>
        <w:spacing w:before="0" w:after="0" w:line="180" w:lineRule="auto"/>
        <w:ind w:left="0" w:right="0" w:firstLine="0"/>
        <w:jc w:val="left"/>
      </w:pPr>
      <w:r>
        <w:rPr>
          <w:rStyle w:val="CharStyle14"/>
        </w:rPr>
        <w:t>Należy wypełnić w przypadku aktualizacji Planu postępowań o udzielenie zamówień.</w:t>
      </w:r>
    </w:p>
    <w:p>
      <w:pPr>
        <w:pStyle w:val="Style13"/>
        <w:keepNext w:val="0"/>
        <w:keepLines w:val="0"/>
        <w:widowControl w:val="0"/>
        <w:numPr>
          <w:ilvl w:val="0"/>
          <w:numId w:val="1"/>
        </w:numPr>
        <w:shd w:val="clear" w:color="auto" w:fill="auto"/>
        <w:tabs>
          <w:tab w:pos="248" w:val="left"/>
        </w:tabs>
        <w:bidi w:val="0"/>
        <w:spacing w:before="0" w:after="0" w:line="190" w:lineRule="auto"/>
        <w:ind w:left="0" w:right="0" w:firstLine="0"/>
        <w:jc w:val="left"/>
      </w:pPr>
      <w:r>
        <w:rPr>
          <w:rStyle w:val="CharStyle14"/>
        </w:rPr>
        <w:t>Numer NIP lub REGON.</w:t>
      </w:r>
    </w:p>
    <w:p>
      <w:pPr>
        <w:pStyle w:val="Style13"/>
        <w:keepNext w:val="0"/>
        <w:keepLines w:val="0"/>
        <w:widowControl w:val="0"/>
        <w:numPr>
          <w:ilvl w:val="0"/>
          <w:numId w:val="1"/>
        </w:numPr>
        <w:shd w:val="clear" w:color="auto" w:fill="auto"/>
        <w:tabs>
          <w:tab w:pos="248" w:val="left"/>
        </w:tabs>
        <w:bidi w:val="0"/>
        <w:spacing w:before="0" w:after="340" w:line="190" w:lineRule="auto"/>
        <w:ind w:left="0" w:right="0" w:firstLine="0"/>
        <w:jc w:val="left"/>
      </w:pPr>
      <w:r>
        <w:rPr>
          <w:rStyle w:val="CharStyle14"/>
        </w:rPr>
        <w:t>Zamawiający publiczni, o których mowa w art. 4 pkt 1 i 2 ustawy, oraz ich związki albo inny zamawiający. Należy wskazać rodzaj zamawiającego spośród następującej listy:</w:t>
      </w:r>
      <w:r>
        <w:br w:type="page"/>
      </w:r>
    </w:p>
    <w:tbl>
      <w:tblPr>
        <w:tblOverlap w:val="never"/>
        <w:jc w:val="center"/>
        <w:tblLayout w:type="fixed"/>
      </w:tblPr>
      <w:tblGrid>
        <w:gridCol w:w="1085"/>
        <w:gridCol w:w="2534"/>
        <w:gridCol w:w="2674"/>
        <w:gridCol w:w="2213"/>
        <w:gridCol w:w="2323"/>
        <w:gridCol w:w="2381"/>
        <w:gridCol w:w="1699"/>
      </w:tblGrid>
      <w:tr>
        <w:trPr>
          <w:trHeight w:val="1411" w:hRule="exact"/>
        </w:trPr>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ind w:left="0" w:right="0" w:firstLine="0"/>
              <w:jc w:val="center"/>
            </w:pPr>
            <w:r>
              <w:rPr>
                <w:rStyle w:val="CharStyle12"/>
              </w:rPr>
              <w:t>Pozycja Planu</w:t>
            </w: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center"/>
            </w:pPr>
            <w:r>
              <w:rPr>
                <w:rStyle w:val="CharStyle12"/>
              </w:rPr>
              <w:t>Przedmiot zamówienia</w:t>
            </w: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300" w:lineRule="auto"/>
              <w:ind w:left="0" w:right="0" w:firstLine="0"/>
              <w:jc w:val="center"/>
            </w:pPr>
            <w:r>
              <w:rPr>
                <w:rStyle w:val="CharStyle12"/>
              </w:rPr>
              <w:t>Przewidywany tryb albo procedura udzielenia zamówienia</w:t>
            </w:r>
            <w:r>
              <w:rPr>
                <w:rStyle w:val="CharStyle12"/>
                <w:vertAlign w:val="superscript"/>
              </w:rPr>
              <w:footnoteReference w:id="5"/>
            </w: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300" w:lineRule="auto"/>
              <w:ind w:left="0" w:right="0" w:firstLine="0"/>
              <w:jc w:val="center"/>
            </w:pPr>
            <w:r>
              <w:rPr>
                <w:rStyle w:val="CharStyle12"/>
              </w:rPr>
              <w:t>Orientacyjna wartość zamówienia</w:t>
            </w:r>
            <w:r>
              <w:rPr>
                <w:rStyle w:val="CharStyle12"/>
                <w:vertAlign w:val="superscript"/>
              </w:rPr>
              <w:t>5</w:t>
            </w: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300" w:lineRule="auto"/>
              <w:ind w:left="0" w:right="0" w:firstLine="0"/>
              <w:jc w:val="center"/>
            </w:pPr>
            <w:r>
              <w:rPr>
                <w:rStyle w:val="CharStyle12"/>
              </w:rPr>
              <w:t>Przewidywany termin wszczęcia postępowania</w:t>
            </w:r>
            <w:r>
              <w:rPr>
                <w:rStyle w:val="CharStyle12"/>
                <w:vertAlign w:val="superscript"/>
              </w:rPr>
              <w:t>6</w:t>
            </w: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center"/>
            </w:pPr>
            <w:r>
              <w:rPr>
                <w:rStyle w:val="CharStyle12"/>
              </w:rPr>
              <w:t>Informacje dodatkowe</w:t>
            </w:r>
            <w:r>
              <w:rPr>
                <w:rStyle w:val="CharStyle12"/>
                <w:vertAlign w:val="superscript"/>
              </w:rPr>
              <w:t>7</w:t>
            </w:r>
          </w:p>
        </w:tc>
        <w:tc>
          <w:tcPr>
            <w:tcBorders>
              <w:top w:val="single" w:sz="4"/>
              <w:left w:val="single" w:sz="4"/>
              <w:right w:val="single" w:sz="4"/>
            </w:tcBorders>
            <w:shd w:val="clear" w:color="auto" w:fill="auto"/>
            <w:vAlign w:val="center"/>
          </w:tcPr>
          <w:p>
            <w:pPr>
              <w:pStyle w:val="Style11"/>
              <w:keepNext w:val="0"/>
              <w:keepLines w:val="0"/>
              <w:widowControl w:val="0"/>
              <w:shd w:val="clear" w:color="auto" w:fill="auto"/>
              <w:bidi w:val="0"/>
              <w:spacing w:before="0" w:after="0" w:line="300" w:lineRule="auto"/>
              <w:ind w:left="0" w:right="0" w:firstLine="0"/>
              <w:jc w:val="center"/>
            </w:pPr>
            <w:r>
              <w:rPr>
                <w:rStyle w:val="CharStyle12"/>
              </w:rPr>
              <w:t>Informacja na temat aktualizacji</w:t>
            </w:r>
            <w:r>
              <w:rPr>
                <w:rStyle w:val="CharStyle12"/>
                <w:vertAlign w:val="superscript"/>
              </w:rPr>
              <w:t>8</w:t>
            </w:r>
          </w:p>
        </w:tc>
      </w:tr>
      <w:tr>
        <w:trPr>
          <w:trHeight w:val="365" w:hRule="exact"/>
        </w:trPr>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center"/>
            </w:pPr>
            <w:r>
              <w:rPr>
                <w:rStyle w:val="CharStyle12"/>
              </w:rPr>
              <w:t>1</w:t>
            </w: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center"/>
            </w:pPr>
            <w:r>
              <w:rPr>
                <w:rStyle w:val="CharStyle12"/>
              </w:rPr>
              <w:t>2</w:t>
            </w: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center"/>
            </w:pPr>
            <w:r>
              <w:rPr>
                <w:rStyle w:val="CharStyle12"/>
              </w:rPr>
              <w:t>3</w:t>
            </w: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center"/>
            </w:pPr>
            <w:r>
              <w:rPr>
                <w:rStyle w:val="CharStyle12"/>
              </w:rPr>
              <w:t>4</w:t>
            </w: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center"/>
            </w:pPr>
            <w:r>
              <w:rPr>
                <w:rStyle w:val="CharStyle12"/>
              </w:rPr>
              <w:t>5</w:t>
            </w: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center"/>
            </w:pPr>
            <w:r>
              <w:rPr>
                <w:rStyle w:val="CharStyle12"/>
              </w:rPr>
              <w:t>6</w:t>
            </w:r>
          </w:p>
        </w:tc>
        <w:tc>
          <w:tcPr>
            <w:tcBorders>
              <w:top w:val="single" w:sz="4"/>
              <w:left w:val="single" w:sz="4"/>
              <w:righ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center"/>
            </w:pPr>
            <w:r>
              <w:rPr>
                <w:rStyle w:val="CharStyle12"/>
              </w:rPr>
              <w:t>7</w:t>
            </w:r>
          </w:p>
        </w:tc>
      </w:tr>
      <w:tr>
        <w:trPr>
          <w:trHeight w:val="557" w:hRule="exact"/>
        </w:trPr>
        <w:tc>
          <w:tcPr>
            <w:gridSpan w:val="7"/>
            <w:tcBorders>
              <w:top w:val="single" w:sz="4"/>
              <w:left w:val="single" w:sz="4"/>
              <w:right w:val="single" w:sz="4"/>
            </w:tcBorders>
            <w:shd w:val="clear" w:color="auto" w:fill="D3D3D3"/>
            <w:vAlign w:val="center"/>
          </w:tcPr>
          <w:p>
            <w:pPr>
              <w:pStyle w:val="Style11"/>
              <w:keepNext w:val="0"/>
              <w:keepLines w:val="0"/>
              <w:widowControl w:val="0"/>
              <w:shd w:val="clear" w:color="auto" w:fill="auto"/>
              <w:bidi w:val="0"/>
              <w:spacing w:before="0" w:after="0" w:line="240" w:lineRule="auto"/>
              <w:ind w:left="0" w:right="0" w:firstLine="0"/>
              <w:jc w:val="center"/>
            </w:pPr>
            <w:r>
              <w:rPr>
                <w:rStyle w:val="CharStyle12"/>
                <w:b/>
                <w:bCs/>
              </w:rPr>
              <w:t>1 . R O B O T Y B U D O W L A N E</w:t>
            </w:r>
          </w:p>
        </w:tc>
      </w:tr>
      <w:tr>
        <w:trPr>
          <w:trHeight w:val="1766" w:hRule="exact"/>
        </w:trPr>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left"/>
            </w:pPr>
            <w:r>
              <w:rPr>
                <w:rStyle w:val="CharStyle12"/>
              </w:rPr>
              <w:t>1.1.1</w:t>
            </w: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ind w:left="0" w:right="0" w:firstLine="0"/>
              <w:jc w:val="left"/>
            </w:pPr>
            <w:r>
              <w:rPr>
                <w:rStyle w:val="CharStyle12"/>
              </w:rPr>
              <w:t>Wykonanie zadania w systemie zaprojektuj i wybuduj dla inwestycji: Budowa, przebudowa drogi gminnej w miejscowości Klępina - gmina Nowogród Bobrzański</w:t>
            </w: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ind w:left="0" w:right="0" w:firstLine="0"/>
              <w:jc w:val="left"/>
            </w:pPr>
            <w:r>
              <w:rPr>
                <w:rStyle w:val="CharStyle12"/>
              </w:rPr>
              <w:t>Zamówienie udzielane jest w trybie podstawowym na podstawie: art. 275 pkt 1 ustawy</w:t>
            </w: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left"/>
            </w:pPr>
            <w:r>
              <w:rPr>
                <w:rStyle w:val="CharStyle12"/>
              </w:rPr>
              <w:t>5 067 105,09 PLN</w:t>
            </w: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left"/>
            </w:pPr>
            <w:r>
              <w:rPr>
                <w:rStyle w:val="CharStyle12"/>
              </w:rPr>
              <w:t>I kwartał 2023</w:t>
            </w: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ind w:left="0" w:right="0" w:firstLine="0"/>
              <w:jc w:val="left"/>
            </w:pPr>
            <w:r>
              <w:rPr>
                <w:rStyle w:val="CharStyle12"/>
              </w:rPr>
              <w:t>Zamówienie jest odpowiednie dla MŚP: TAK</w:t>
            </w:r>
          </w:p>
          <w:p>
            <w:pPr>
              <w:pStyle w:val="Style11"/>
              <w:keepNext w:val="0"/>
              <w:keepLines w:val="0"/>
              <w:widowControl w:val="0"/>
              <w:shd w:val="clear" w:color="auto" w:fill="auto"/>
              <w:bidi w:val="0"/>
              <w:spacing w:before="0" w:after="0"/>
              <w:ind w:left="0" w:right="0" w:firstLine="0"/>
              <w:jc w:val="left"/>
            </w:pPr>
            <w:r>
              <w:rPr>
                <w:rStyle w:val="CharStyle12"/>
              </w:rPr>
              <w:t>Zamówienie strategiczne (zielone, społeczne, innowacyjne): NIE Zamówienie zastrzeżone: NIE Charakter zamówienia: zamówienia klasyczne</w:t>
            </w:r>
          </w:p>
        </w:tc>
        <w:tc>
          <w:tcPr>
            <w:tcBorders>
              <w:top w:val="single" w:sz="4"/>
              <w:left w:val="single" w:sz="4"/>
              <w:right w:val="single" w:sz="4"/>
            </w:tcBorders>
            <w:shd w:val="clear" w:color="auto" w:fill="auto"/>
            <w:vAlign w:val="top"/>
          </w:tcPr>
          <w:p>
            <w:pPr>
              <w:widowControl w:val="0"/>
              <w:rPr>
                <w:sz w:val="10"/>
                <w:szCs w:val="10"/>
              </w:rPr>
            </w:pPr>
          </w:p>
        </w:tc>
      </w:tr>
      <w:tr>
        <w:trPr>
          <w:trHeight w:val="1766" w:hRule="exact"/>
        </w:trPr>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left"/>
            </w:pPr>
            <w:r>
              <w:rPr>
                <w:rStyle w:val="CharStyle12"/>
              </w:rPr>
              <w:t>1.1.2</w:t>
            </w: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ind w:left="0" w:right="0" w:firstLine="0"/>
              <w:jc w:val="left"/>
            </w:pPr>
            <w:r>
              <w:rPr>
                <w:rStyle w:val="CharStyle12"/>
              </w:rPr>
              <w:t>Wykonanie zadania w systemie zaprojektuj i wybuduj dla inwestycji: Przebudowa drogi gminnej ul. Witosa w Nowogrodzie Bobrzańskim</w:t>
            </w: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ind w:left="0" w:right="0" w:firstLine="0"/>
              <w:jc w:val="left"/>
            </w:pPr>
            <w:r>
              <w:rPr>
                <w:rStyle w:val="CharStyle12"/>
              </w:rPr>
              <w:t>Zamówienie udzielane jest w trybie podstawowym na podstawie: art. 275 pkt 1 ustawy</w:t>
            </w: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left"/>
            </w:pPr>
            <w:r>
              <w:rPr>
                <w:rStyle w:val="CharStyle12"/>
              </w:rPr>
              <w:t>1 633 703,03 PLN</w:t>
            </w: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left"/>
            </w:pPr>
            <w:r>
              <w:rPr>
                <w:rStyle w:val="CharStyle12"/>
              </w:rPr>
              <w:t>I kwartał 2023</w:t>
            </w: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ind w:left="0" w:right="0" w:firstLine="0"/>
              <w:jc w:val="left"/>
            </w:pPr>
            <w:r>
              <w:rPr>
                <w:rStyle w:val="CharStyle12"/>
              </w:rPr>
              <w:t>Zamówienie jest odpowiednie dla MŚP: TAK</w:t>
            </w:r>
          </w:p>
          <w:p>
            <w:pPr>
              <w:pStyle w:val="Style11"/>
              <w:keepNext w:val="0"/>
              <w:keepLines w:val="0"/>
              <w:widowControl w:val="0"/>
              <w:shd w:val="clear" w:color="auto" w:fill="auto"/>
              <w:bidi w:val="0"/>
              <w:spacing w:before="0" w:after="0"/>
              <w:ind w:left="0" w:right="0" w:firstLine="0"/>
              <w:jc w:val="left"/>
            </w:pPr>
            <w:r>
              <w:rPr>
                <w:rStyle w:val="CharStyle12"/>
              </w:rPr>
              <w:t>Zamówienie strategiczne (zielone, społeczne, innowacyjne): NIE Zamówienie zastrzeżone: NIE Charakter zamówienia: zamówienia klasyczne</w:t>
            </w:r>
          </w:p>
        </w:tc>
        <w:tc>
          <w:tcPr>
            <w:tcBorders>
              <w:top w:val="single" w:sz="4"/>
              <w:left w:val="single" w:sz="4"/>
              <w:right w:val="single" w:sz="4"/>
            </w:tcBorders>
            <w:shd w:val="clear" w:color="auto" w:fill="auto"/>
            <w:vAlign w:val="top"/>
          </w:tcPr>
          <w:p>
            <w:pPr>
              <w:widowControl w:val="0"/>
              <w:rPr>
                <w:sz w:val="10"/>
                <w:szCs w:val="10"/>
              </w:rPr>
            </w:pPr>
          </w:p>
        </w:tc>
      </w:tr>
      <w:tr>
        <w:trPr>
          <w:trHeight w:val="552" w:hRule="exact"/>
        </w:trPr>
        <w:tc>
          <w:tcPr>
            <w:gridSpan w:val="7"/>
            <w:tcBorders>
              <w:top w:val="single" w:sz="4"/>
              <w:left w:val="single" w:sz="4"/>
              <w:right w:val="single" w:sz="4"/>
            </w:tcBorders>
            <w:shd w:val="clear" w:color="auto" w:fill="D3D3D3"/>
            <w:vAlign w:val="center"/>
          </w:tcPr>
          <w:p>
            <w:pPr>
              <w:pStyle w:val="Style11"/>
              <w:keepNext w:val="0"/>
              <w:keepLines w:val="0"/>
              <w:widowControl w:val="0"/>
              <w:shd w:val="clear" w:color="auto" w:fill="auto"/>
              <w:bidi w:val="0"/>
              <w:spacing w:before="0" w:after="0" w:line="240" w:lineRule="auto"/>
              <w:ind w:left="0" w:right="0" w:firstLine="0"/>
              <w:jc w:val="center"/>
            </w:pPr>
            <w:r>
              <w:rPr>
                <w:rStyle w:val="CharStyle12"/>
                <w:b/>
                <w:bCs/>
              </w:rPr>
              <w:t>2 . D O S T A W Y</w:t>
            </w:r>
          </w:p>
        </w:tc>
      </w:tr>
      <w:tr>
        <w:trPr>
          <w:trHeight w:val="1766" w:hRule="exact"/>
        </w:trPr>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left"/>
            </w:pPr>
            <w:r>
              <w:rPr>
                <w:rStyle w:val="CharStyle12"/>
              </w:rPr>
              <w:t>1.2.1</w:t>
            </w: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ind w:left="0" w:right="0" w:firstLine="0"/>
              <w:jc w:val="left"/>
            </w:pPr>
            <w:r>
              <w:rPr>
                <w:rStyle w:val="CharStyle12"/>
              </w:rPr>
              <w:t>DOSTAWA WRAZ Z MONTAŻEM WYPOSAŻENIA PLACÓW ZABAW I SIŁOWNI ZEWNĘTRZNYCH NA TERENIE GMINY NOWOGRÓD BOBRZAŃSKI</w:t>
            </w: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ind w:left="0" w:right="0" w:firstLine="0"/>
              <w:jc w:val="left"/>
            </w:pPr>
            <w:r>
              <w:rPr>
                <w:rStyle w:val="CharStyle12"/>
              </w:rPr>
              <w:t>Zamówienie udzielane jest w trybie podstawowym na podstawie: art. 275 pkt 1 ustawy</w:t>
            </w: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left"/>
            </w:pPr>
            <w:r>
              <w:rPr>
                <w:rStyle w:val="CharStyle12"/>
              </w:rPr>
              <w:t>130 000,00 PLN</w:t>
            </w: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left"/>
            </w:pPr>
            <w:r>
              <w:rPr>
                <w:rStyle w:val="CharStyle12"/>
              </w:rPr>
              <w:t>II kwartał 2023</w:t>
            </w: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ind w:left="0" w:right="0" w:firstLine="0"/>
              <w:jc w:val="left"/>
            </w:pPr>
            <w:r>
              <w:rPr>
                <w:rStyle w:val="CharStyle12"/>
              </w:rPr>
              <w:t>Zamówienie jest odpowiednie dla MŚP: TAK</w:t>
            </w:r>
          </w:p>
          <w:p>
            <w:pPr>
              <w:pStyle w:val="Style11"/>
              <w:keepNext w:val="0"/>
              <w:keepLines w:val="0"/>
              <w:widowControl w:val="0"/>
              <w:shd w:val="clear" w:color="auto" w:fill="auto"/>
              <w:bidi w:val="0"/>
              <w:spacing w:before="0" w:after="0"/>
              <w:ind w:left="0" w:right="0" w:firstLine="0"/>
              <w:jc w:val="left"/>
            </w:pPr>
            <w:r>
              <w:rPr>
                <w:rStyle w:val="CharStyle12"/>
              </w:rPr>
              <w:t>Zamówienie strategiczne (zielone, społeczne, innowacyjne): NIE Zamówienie zastrzeżone: NIE Charakter zamówienia: zamówienia klasyczne</w:t>
            </w:r>
          </w:p>
        </w:tc>
        <w:tc>
          <w:tcPr>
            <w:tcBorders>
              <w:top w:val="single" w:sz="4"/>
              <w:left w:val="single" w:sz="4"/>
              <w:righ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left"/>
            </w:pPr>
            <w:r>
              <w:rPr>
                <w:rStyle w:val="CharStyle12"/>
              </w:rPr>
              <w:t>dodana pozycja</w:t>
            </w:r>
          </w:p>
        </w:tc>
      </w:tr>
      <w:tr>
        <w:trPr>
          <w:trHeight w:val="566" w:hRule="exact"/>
        </w:trPr>
        <w:tc>
          <w:tcPr>
            <w:gridSpan w:val="7"/>
            <w:tcBorders>
              <w:top w:val="single" w:sz="4"/>
              <w:left w:val="single" w:sz="4"/>
              <w:bottom w:val="single" w:sz="4"/>
              <w:right w:val="single" w:sz="4"/>
            </w:tcBorders>
            <w:shd w:val="clear" w:color="auto" w:fill="D3D3D3"/>
            <w:vAlign w:val="center"/>
          </w:tcPr>
          <w:p>
            <w:pPr>
              <w:pStyle w:val="Style11"/>
              <w:keepNext w:val="0"/>
              <w:keepLines w:val="0"/>
              <w:widowControl w:val="0"/>
              <w:shd w:val="clear" w:color="auto" w:fill="auto"/>
              <w:bidi w:val="0"/>
              <w:spacing w:before="0" w:after="0" w:line="240" w:lineRule="auto"/>
              <w:ind w:left="0" w:right="0" w:firstLine="0"/>
              <w:jc w:val="center"/>
            </w:pPr>
            <w:r>
              <w:rPr>
                <w:rStyle w:val="CharStyle12"/>
                <w:b/>
                <w:bCs/>
              </w:rPr>
              <w:t>3 . U S Ł U G I</w:t>
            </w:r>
          </w:p>
        </w:tc>
      </w:tr>
    </w:tbl>
    <w:p>
      <w:pPr>
        <w:sectPr>
          <w:headerReference w:type="default" r:id="rId5"/>
          <w:footerReference w:type="default" r:id="rId6"/>
          <w:headerReference w:type="first" r:id="rId7"/>
          <w:footerReference w:type="first" r:id="rId8"/>
          <w:footnotePr>
            <w:pos w:val="pageBottom"/>
            <w:numFmt w:val="decimal"/>
            <w:numStart w:val="1"/>
            <w:numRestart w:val="continuous"/>
            <w15:footnoteColumns w:val="1"/>
          </w:footnotePr>
          <w:pgSz w:w="16840" w:h="11900" w:orient="landscape"/>
          <w:pgMar w:top="829" w:right="955" w:bottom="1961" w:left="943" w:header="0" w:footer="3" w:gutter="0"/>
          <w:pgNumType w:start="1"/>
          <w:cols w:space="720"/>
          <w:noEndnote/>
          <w:titlePg/>
          <w:rtlGutter w:val="0"/>
          <w:docGrid w:linePitch="360"/>
        </w:sectPr>
      </w:pPr>
    </w:p>
    <w:tbl>
      <w:tblPr>
        <w:tblOverlap w:val="never"/>
        <w:jc w:val="center"/>
        <w:tblLayout w:type="fixed"/>
      </w:tblPr>
      <w:tblGrid>
        <w:gridCol w:w="1085"/>
        <w:gridCol w:w="2534"/>
        <w:gridCol w:w="2674"/>
        <w:gridCol w:w="2213"/>
        <w:gridCol w:w="2323"/>
        <w:gridCol w:w="2381"/>
        <w:gridCol w:w="1699"/>
      </w:tblGrid>
      <w:tr>
        <w:trPr>
          <w:trHeight w:val="1406" w:hRule="exact"/>
        </w:trPr>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ind w:left="0" w:right="0" w:firstLine="0"/>
              <w:jc w:val="center"/>
            </w:pPr>
            <w:r>
              <w:rPr>
                <w:rStyle w:val="CharStyle12"/>
              </w:rPr>
              <w:t>Pozycja Planu</w:t>
            </w: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center"/>
            </w:pPr>
            <w:r>
              <w:rPr>
                <w:rStyle w:val="CharStyle12"/>
              </w:rPr>
              <w:t>Przedmiot zamówienia</w:t>
            </w: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300" w:lineRule="auto"/>
              <w:ind w:left="0" w:right="0" w:firstLine="0"/>
              <w:jc w:val="center"/>
            </w:pPr>
            <w:r>
              <w:rPr>
                <w:rStyle w:val="CharStyle12"/>
              </w:rPr>
              <w:t>Przewidywany tryb albo procedura udzielenia zamówienia</w:t>
            </w:r>
            <w:r>
              <w:rPr>
                <w:rStyle w:val="CharStyle12"/>
                <w:vertAlign w:val="superscript"/>
              </w:rPr>
              <w:footnoteReference w:id="6"/>
            </w: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300" w:lineRule="auto"/>
              <w:ind w:left="0" w:right="0" w:firstLine="0"/>
              <w:jc w:val="center"/>
            </w:pPr>
            <w:r>
              <w:rPr>
                <w:rStyle w:val="CharStyle12"/>
              </w:rPr>
              <w:t>Orientacyjna wartość zamówienia</w:t>
            </w:r>
            <w:r>
              <w:rPr>
                <w:rStyle w:val="CharStyle12"/>
                <w:vertAlign w:val="superscript"/>
              </w:rPr>
              <w:footnoteReference w:id="7"/>
            </w: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300" w:lineRule="auto"/>
              <w:ind w:left="0" w:right="0" w:firstLine="0"/>
              <w:jc w:val="center"/>
            </w:pPr>
            <w:r>
              <w:rPr>
                <w:rStyle w:val="CharStyle12"/>
              </w:rPr>
              <w:t>Przewidywany termin wszczęcia postępowania</w:t>
            </w:r>
            <w:r>
              <w:rPr>
                <w:rStyle w:val="CharStyle12"/>
                <w:vertAlign w:val="superscript"/>
              </w:rPr>
              <w:footnoteReference w:id="8"/>
            </w: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center"/>
            </w:pPr>
            <w:r>
              <w:rPr>
                <w:rStyle w:val="CharStyle12"/>
              </w:rPr>
              <w:t>Informacje dodatkowe</w:t>
            </w:r>
            <w:r>
              <w:rPr>
                <w:rStyle w:val="CharStyle12"/>
                <w:vertAlign w:val="superscript"/>
              </w:rPr>
              <w:footnoteReference w:id="9"/>
            </w:r>
          </w:p>
        </w:tc>
        <w:tc>
          <w:tcPr>
            <w:tcBorders>
              <w:top w:val="single" w:sz="4"/>
              <w:left w:val="single" w:sz="4"/>
              <w:right w:val="single" w:sz="4"/>
            </w:tcBorders>
            <w:shd w:val="clear" w:color="auto" w:fill="auto"/>
            <w:vAlign w:val="center"/>
          </w:tcPr>
          <w:p>
            <w:pPr>
              <w:pStyle w:val="Style11"/>
              <w:keepNext w:val="0"/>
              <w:keepLines w:val="0"/>
              <w:widowControl w:val="0"/>
              <w:shd w:val="clear" w:color="auto" w:fill="auto"/>
              <w:bidi w:val="0"/>
              <w:spacing w:before="0" w:after="0" w:line="300" w:lineRule="auto"/>
              <w:ind w:left="0" w:right="0" w:firstLine="0"/>
              <w:jc w:val="center"/>
            </w:pPr>
            <w:r>
              <w:rPr>
                <w:rStyle w:val="CharStyle12"/>
              </w:rPr>
              <w:t>Informacja na temat aktualizacji</w:t>
            </w:r>
            <w:r>
              <w:rPr>
                <w:rStyle w:val="CharStyle12"/>
                <w:vertAlign w:val="superscript"/>
              </w:rPr>
              <w:footnoteReference w:id="10"/>
            </w:r>
          </w:p>
        </w:tc>
      </w:tr>
      <w:tr>
        <w:trPr>
          <w:trHeight w:val="370" w:hRule="exact"/>
        </w:trPr>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center"/>
            </w:pPr>
            <w:r>
              <w:rPr>
                <w:rStyle w:val="CharStyle12"/>
              </w:rPr>
              <w:t>1</w:t>
            </w: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center"/>
            </w:pPr>
            <w:r>
              <w:rPr>
                <w:rStyle w:val="CharStyle12"/>
              </w:rPr>
              <w:t>2</w:t>
            </w: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center"/>
            </w:pPr>
            <w:r>
              <w:rPr>
                <w:rStyle w:val="CharStyle12"/>
              </w:rPr>
              <w:t>3</w:t>
            </w: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center"/>
            </w:pPr>
            <w:r>
              <w:rPr>
                <w:rStyle w:val="CharStyle12"/>
              </w:rPr>
              <w:t>4</w:t>
            </w: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center"/>
            </w:pPr>
            <w:r>
              <w:rPr>
                <w:rStyle w:val="CharStyle12"/>
              </w:rPr>
              <w:t>5</w:t>
            </w: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center"/>
            </w:pPr>
            <w:r>
              <w:rPr>
                <w:rStyle w:val="CharStyle12"/>
              </w:rPr>
              <w:t>6</w:t>
            </w:r>
          </w:p>
        </w:tc>
        <w:tc>
          <w:tcPr>
            <w:tcBorders>
              <w:top w:val="single" w:sz="4"/>
              <w:left w:val="single" w:sz="4"/>
              <w:righ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center"/>
            </w:pPr>
            <w:r>
              <w:rPr>
                <w:rStyle w:val="CharStyle12"/>
              </w:rPr>
              <w:t>7</w:t>
            </w:r>
          </w:p>
        </w:tc>
      </w:tr>
      <w:tr>
        <w:trPr>
          <w:trHeight w:val="4973" w:hRule="exact"/>
        </w:trPr>
        <w:tc>
          <w:tcPr>
            <w:tcBorders>
              <w:top w:val="single" w:sz="4"/>
              <w:left w:val="single" w:sz="4"/>
              <w:bottom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left"/>
            </w:pPr>
            <w:r>
              <w:rPr>
                <w:rStyle w:val="CharStyle12"/>
              </w:rPr>
              <w:t>1.3.1</w:t>
            </w:r>
          </w:p>
        </w:tc>
        <w:tc>
          <w:tcPr>
            <w:tcBorders>
              <w:top w:val="single" w:sz="4"/>
              <w:left w:val="single" w:sz="4"/>
              <w:bottom w:val="single" w:sz="4"/>
            </w:tcBorders>
            <w:shd w:val="clear" w:color="auto" w:fill="auto"/>
            <w:vAlign w:val="center"/>
          </w:tcPr>
          <w:p>
            <w:pPr>
              <w:pStyle w:val="Style11"/>
              <w:keepNext w:val="0"/>
              <w:keepLines w:val="0"/>
              <w:widowControl w:val="0"/>
              <w:shd w:val="clear" w:color="auto" w:fill="auto"/>
              <w:bidi w:val="0"/>
              <w:spacing w:before="0" w:after="0"/>
              <w:ind w:left="0" w:right="0" w:firstLine="0"/>
              <w:jc w:val="left"/>
            </w:pPr>
            <w:r>
              <w:rPr>
                <w:rStyle w:val="CharStyle12"/>
              </w:rPr>
              <w:t>Wykonanie sieci LAN Urzędu Miejskiego w Nowogrodzie Bobrzańskim w ramach projektu Cyfrowa Gmina</w:t>
            </w:r>
          </w:p>
        </w:tc>
        <w:tc>
          <w:tcPr>
            <w:tcBorders>
              <w:top w:val="single" w:sz="4"/>
              <w:left w:val="single" w:sz="4"/>
              <w:bottom w:val="single" w:sz="4"/>
            </w:tcBorders>
            <w:shd w:val="clear" w:color="auto" w:fill="auto"/>
            <w:vAlign w:val="center"/>
          </w:tcPr>
          <w:p>
            <w:pPr>
              <w:pStyle w:val="Style11"/>
              <w:keepNext w:val="0"/>
              <w:keepLines w:val="0"/>
              <w:widowControl w:val="0"/>
              <w:shd w:val="clear" w:color="auto" w:fill="auto"/>
              <w:bidi w:val="0"/>
              <w:spacing w:before="0" w:after="0"/>
              <w:ind w:left="0" w:right="0" w:firstLine="0"/>
              <w:jc w:val="left"/>
            </w:pPr>
            <w:r>
              <w:rPr>
                <w:rStyle w:val="CharStyle12"/>
              </w:rPr>
              <w:t>Zamówienie udzielane jest w trybie podstawowym na podstawie: art. 275 pkt 1 ustawy</w:t>
            </w:r>
          </w:p>
        </w:tc>
        <w:tc>
          <w:tcPr>
            <w:tcBorders>
              <w:top w:val="single" w:sz="4"/>
              <w:left w:val="single" w:sz="4"/>
              <w:bottom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left"/>
            </w:pPr>
            <w:r>
              <w:rPr>
                <w:rStyle w:val="CharStyle12"/>
              </w:rPr>
              <w:t>37 100,00 PLN</w:t>
            </w:r>
          </w:p>
        </w:tc>
        <w:tc>
          <w:tcPr>
            <w:tcBorders>
              <w:top w:val="single" w:sz="4"/>
              <w:left w:val="single" w:sz="4"/>
              <w:bottom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left"/>
            </w:pPr>
            <w:r>
              <w:rPr>
                <w:rStyle w:val="CharStyle12"/>
              </w:rPr>
              <w:t>II kwartał 2023</w:t>
            </w:r>
          </w:p>
        </w:tc>
        <w:tc>
          <w:tcPr>
            <w:tcBorders>
              <w:top w:val="single" w:sz="4"/>
              <w:left w:val="single" w:sz="4"/>
              <w:bottom w:val="single" w:sz="4"/>
            </w:tcBorders>
            <w:shd w:val="clear" w:color="auto" w:fill="auto"/>
            <w:vAlign w:val="center"/>
          </w:tcPr>
          <w:p>
            <w:pPr>
              <w:pStyle w:val="Style11"/>
              <w:keepNext w:val="0"/>
              <w:keepLines w:val="0"/>
              <w:widowControl w:val="0"/>
              <w:shd w:val="clear" w:color="auto" w:fill="auto"/>
              <w:bidi w:val="0"/>
              <w:spacing w:before="0" w:after="0"/>
              <w:ind w:left="0" w:right="0" w:firstLine="0"/>
              <w:jc w:val="left"/>
            </w:pPr>
            <w:r>
              <w:rPr>
                <w:rStyle w:val="CharStyle12"/>
              </w:rPr>
              <w:t>Zamówienie jest odpowiednie dla MŚP: TAK</w:t>
            </w:r>
          </w:p>
          <w:p>
            <w:pPr>
              <w:pStyle w:val="Style11"/>
              <w:keepNext w:val="0"/>
              <w:keepLines w:val="0"/>
              <w:widowControl w:val="0"/>
              <w:shd w:val="clear" w:color="auto" w:fill="auto"/>
              <w:bidi w:val="0"/>
              <w:spacing w:before="0" w:after="0"/>
              <w:ind w:left="0" w:right="0" w:firstLine="0"/>
              <w:jc w:val="left"/>
            </w:pPr>
            <w:r>
              <w:rPr>
                <w:rStyle w:val="CharStyle12"/>
              </w:rPr>
              <w:t>Zamówienie strategiczne (zielone, społeczne, innowacyjne): NIE Zamówienie zastrzeżone: NIE Charakter zamówienia: zamówienia klasyczne Informacje dodatkowe: Zadanie realizowane w ramach Programu Operacyjnego Polska Cyfrowa na lata 2014-2020 Osi Priorytetowej V Rozwój cyfrowy JST oraz wzmocnienie cyfrowej odporności na zagrożenia</w:t>
            </w:r>
          </w:p>
          <w:p>
            <w:pPr>
              <w:pStyle w:val="Style11"/>
              <w:keepNext w:val="0"/>
              <w:keepLines w:val="0"/>
              <w:widowControl w:val="0"/>
              <w:shd w:val="clear" w:color="auto" w:fill="auto"/>
              <w:bidi w:val="0"/>
              <w:spacing w:before="0" w:after="0"/>
              <w:ind w:left="0" w:right="0" w:firstLine="0"/>
              <w:jc w:val="left"/>
            </w:pPr>
            <w:r>
              <w:rPr>
                <w:rStyle w:val="CharStyle12"/>
              </w:rPr>
              <w:t>REACT-EU działania 5.1 Rozwój cyfrowy JST oraz wzmocnienie cyfrowej odporności na zagrożenia dotycząca realizacji projektu grantowego „Cyfrowa Gmina” o numerze</w:t>
            </w:r>
          </w:p>
          <w:p>
            <w:pPr>
              <w:pStyle w:val="Style11"/>
              <w:keepNext w:val="0"/>
              <w:keepLines w:val="0"/>
              <w:widowControl w:val="0"/>
              <w:shd w:val="clear" w:color="auto" w:fill="auto"/>
              <w:bidi w:val="0"/>
              <w:spacing w:before="0" w:after="0"/>
              <w:ind w:left="0" w:right="0" w:firstLine="0"/>
              <w:jc w:val="left"/>
            </w:pPr>
            <w:r>
              <w:rPr>
                <w:rStyle w:val="CharStyle12"/>
              </w:rPr>
              <w:t>POPC.05.01.00-00-0001/21-00 Wartość projektu: 228.804,88 zł netto</w:t>
            </w: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widowControl w:val="0"/>
        <w:spacing w:after="859" w:line="1" w:lineRule="exact"/>
      </w:pPr>
    </w:p>
    <w:p>
      <w:pPr>
        <w:pStyle w:val="Style13"/>
        <w:keepNext w:val="0"/>
        <w:keepLines w:val="0"/>
        <w:widowControl w:val="0"/>
        <w:numPr>
          <w:ilvl w:val="0"/>
          <w:numId w:val="1"/>
        </w:numPr>
        <w:shd w:val="clear" w:color="auto" w:fill="auto"/>
        <w:tabs>
          <w:tab w:pos="253" w:val="left"/>
        </w:tabs>
        <w:bidi w:val="0"/>
        <w:spacing w:before="0" w:after="0" w:line="240" w:lineRule="auto"/>
        <w:ind w:left="0" w:right="0" w:firstLine="0"/>
        <w:jc w:val="left"/>
      </w:pPr>
      <w:r>
        <w:rPr>
          <w:rStyle w:val="CharStyle14"/>
        </w:rPr>
        <w:t>Należy wskazać spośród następującej listy tryb albo procedurę udzielania zamówień:</w:t>
      </w:r>
      <w:r>
        <w:br w:type="page"/>
      </w:r>
    </w:p>
    <w:p>
      <w:pPr>
        <w:pStyle w:val="Style5"/>
        <w:keepNext w:val="0"/>
        <w:keepLines w:val="0"/>
        <w:widowControl w:val="0"/>
        <w:shd w:val="clear" w:color="auto" w:fill="auto"/>
        <w:bidi w:val="0"/>
        <w:spacing w:before="0" w:line="240" w:lineRule="auto"/>
        <w:ind w:left="0" w:right="0" w:firstLine="0"/>
        <w:jc w:val="left"/>
      </w:pPr>
      <w:r>
        <w:rPr>
          <w:rStyle w:val="CharStyle6"/>
          <w:b/>
          <w:bCs/>
        </w:rPr>
        <w:t>2. Zamówienia o wartości równej lub przekraczającej progi unijne</w:t>
      </w:r>
    </w:p>
    <w:tbl>
      <w:tblPr>
        <w:tblOverlap w:val="never"/>
        <w:jc w:val="center"/>
        <w:tblLayout w:type="fixed"/>
      </w:tblPr>
      <w:tblGrid>
        <w:gridCol w:w="1147"/>
        <w:gridCol w:w="2506"/>
        <w:gridCol w:w="2765"/>
        <w:gridCol w:w="2352"/>
        <w:gridCol w:w="2458"/>
        <w:gridCol w:w="1872"/>
        <w:gridCol w:w="1810"/>
      </w:tblGrid>
      <w:tr>
        <w:trPr>
          <w:trHeight w:val="1411" w:hRule="exact"/>
        </w:trPr>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center"/>
            </w:pPr>
            <w:r>
              <w:rPr>
                <w:rStyle w:val="CharStyle12"/>
              </w:rPr>
              <w:t>Pozycja Planu</w:t>
            </w: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center"/>
            </w:pPr>
            <w:r>
              <w:rPr>
                <w:rStyle w:val="CharStyle12"/>
              </w:rPr>
              <w:t>Przedmiot zamówienia</w:t>
            </w: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300" w:lineRule="auto"/>
              <w:ind w:left="0" w:right="0" w:firstLine="0"/>
              <w:jc w:val="center"/>
            </w:pPr>
            <w:r>
              <w:rPr>
                <w:rStyle w:val="CharStyle12"/>
              </w:rPr>
              <w:t>Przewidywany tryb albo procedura udzielenia zamówienia</w:t>
            </w:r>
            <w:r>
              <w:rPr>
                <w:rStyle w:val="CharStyle12"/>
                <w:vertAlign w:val="superscript"/>
              </w:rPr>
              <w:footnoteReference w:id="11"/>
            </w: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300" w:lineRule="auto"/>
              <w:ind w:left="0" w:right="0" w:firstLine="0"/>
              <w:jc w:val="center"/>
            </w:pPr>
            <w:r>
              <w:rPr>
                <w:rStyle w:val="CharStyle12"/>
              </w:rPr>
              <w:t>Orientacyjna wartość zamówienia</w:t>
            </w:r>
            <w:r>
              <w:rPr>
                <w:rStyle w:val="CharStyle12"/>
                <w:vertAlign w:val="superscript"/>
              </w:rPr>
              <w:footnoteReference w:id="12"/>
            </w: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300" w:lineRule="auto"/>
              <w:ind w:left="0" w:right="0" w:firstLine="0"/>
              <w:jc w:val="center"/>
            </w:pPr>
            <w:r>
              <w:rPr>
                <w:rStyle w:val="CharStyle12"/>
              </w:rPr>
              <w:t>Przewidywany termin wszczęcia postępowania</w:t>
            </w:r>
            <w:r>
              <w:rPr>
                <w:rStyle w:val="CharStyle12"/>
                <w:vertAlign w:val="superscript"/>
              </w:rPr>
              <w:footnoteReference w:id="13"/>
            </w:r>
          </w:p>
        </w:tc>
        <w:tc>
          <w:tcPr>
            <w:tcBorders>
              <w:top w:val="single" w:sz="4"/>
              <w:lef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center"/>
            </w:pPr>
            <w:r>
              <w:rPr>
                <w:rStyle w:val="CharStyle12"/>
              </w:rPr>
              <w:t>Informacje dodatkowe</w:t>
            </w:r>
            <w:r>
              <w:rPr>
                <w:rStyle w:val="CharStyle12"/>
                <w:vertAlign w:val="superscript"/>
              </w:rPr>
              <w:footnoteReference w:id="14"/>
            </w:r>
          </w:p>
        </w:tc>
        <w:tc>
          <w:tcPr>
            <w:tcBorders>
              <w:top w:val="single" w:sz="4"/>
              <w:left w:val="single" w:sz="4"/>
              <w:right w:val="single" w:sz="4"/>
            </w:tcBorders>
            <w:shd w:val="clear" w:color="auto" w:fill="auto"/>
            <w:vAlign w:val="center"/>
          </w:tcPr>
          <w:p>
            <w:pPr>
              <w:pStyle w:val="Style11"/>
              <w:keepNext w:val="0"/>
              <w:keepLines w:val="0"/>
              <w:widowControl w:val="0"/>
              <w:shd w:val="clear" w:color="auto" w:fill="auto"/>
              <w:bidi w:val="0"/>
              <w:spacing w:before="0" w:after="0" w:line="300" w:lineRule="auto"/>
              <w:ind w:left="0" w:right="0" w:firstLine="0"/>
              <w:jc w:val="center"/>
            </w:pPr>
            <w:r>
              <w:rPr>
                <w:rStyle w:val="CharStyle12"/>
              </w:rPr>
              <w:t>Informacja na temat aktualizacji</w:t>
            </w:r>
            <w:r>
              <w:rPr>
                <w:rStyle w:val="CharStyle12"/>
                <w:vertAlign w:val="superscript"/>
              </w:rPr>
              <w:footnoteReference w:id="15"/>
            </w:r>
          </w:p>
        </w:tc>
      </w:tr>
      <w:tr>
        <w:trPr>
          <w:trHeight w:val="374" w:hRule="exact"/>
        </w:trPr>
        <w:tc>
          <w:tcPr>
            <w:tcBorders>
              <w:top w:val="single" w:sz="4"/>
              <w:left w:val="single" w:sz="4"/>
              <w:bottom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center"/>
            </w:pPr>
            <w:r>
              <w:rPr>
                <w:rStyle w:val="CharStyle12"/>
              </w:rPr>
              <w:t>1</w:t>
            </w:r>
          </w:p>
        </w:tc>
        <w:tc>
          <w:tcPr>
            <w:tcBorders>
              <w:top w:val="single" w:sz="4"/>
              <w:left w:val="single" w:sz="4"/>
              <w:bottom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center"/>
            </w:pPr>
            <w:r>
              <w:rPr>
                <w:rStyle w:val="CharStyle12"/>
              </w:rPr>
              <w:t>2</w:t>
            </w:r>
          </w:p>
        </w:tc>
        <w:tc>
          <w:tcPr>
            <w:tcBorders>
              <w:top w:val="single" w:sz="4"/>
              <w:left w:val="single" w:sz="4"/>
              <w:bottom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center"/>
            </w:pPr>
            <w:r>
              <w:rPr>
                <w:rStyle w:val="CharStyle12"/>
              </w:rPr>
              <w:t>3</w:t>
            </w:r>
          </w:p>
        </w:tc>
        <w:tc>
          <w:tcPr>
            <w:tcBorders>
              <w:top w:val="single" w:sz="4"/>
              <w:left w:val="single" w:sz="4"/>
              <w:bottom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center"/>
            </w:pPr>
            <w:r>
              <w:rPr>
                <w:rStyle w:val="CharStyle12"/>
              </w:rPr>
              <w:t>4</w:t>
            </w:r>
          </w:p>
        </w:tc>
        <w:tc>
          <w:tcPr>
            <w:tcBorders>
              <w:top w:val="single" w:sz="4"/>
              <w:left w:val="single" w:sz="4"/>
              <w:bottom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center"/>
            </w:pPr>
            <w:r>
              <w:rPr>
                <w:rStyle w:val="CharStyle12"/>
              </w:rPr>
              <w:t>5</w:t>
            </w:r>
          </w:p>
        </w:tc>
        <w:tc>
          <w:tcPr>
            <w:tcBorders>
              <w:top w:val="single" w:sz="4"/>
              <w:left w:val="single" w:sz="4"/>
              <w:bottom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center"/>
            </w:pPr>
            <w:r>
              <w:rPr>
                <w:rStyle w:val="CharStyle12"/>
              </w:rPr>
              <w:t>6</w:t>
            </w:r>
          </w:p>
        </w:tc>
        <w:tc>
          <w:tcPr>
            <w:tcBorders>
              <w:top w:val="single" w:sz="4"/>
              <w:left w:val="single" w:sz="4"/>
              <w:bottom w:val="single" w:sz="4"/>
              <w:right w:val="single" w:sz="4"/>
            </w:tcBorders>
            <w:shd w:val="clear" w:color="auto" w:fill="auto"/>
            <w:vAlign w:val="center"/>
          </w:tcPr>
          <w:p>
            <w:pPr>
              <w:pStyle w:val="Style11"/>
              <w:keepNext w:val="0"/>
              <w:keepLines w:val="0"/>
              <w:widowControl w:val="0"/>
              <w:shd w:val="clear" w:color="auto" w:fill="auto"/>
              <w:bidi w:val="0"/>
              <w:spacing w:before="0" w:after="0" w:line="240" w:lineRule="auto"/>
              <w:ind w:left="0" w:right="0" w:firstLine="0"/>
              <w:jc w:val="center"/>
            </w:pPr>
            <w:r>
              <w:rPr>
                <w:rStyle w:val="CharStyle12"/>
              </w:rPr>
              <w:t>7</w:t>
            </w:r>
          </w:p>
        </w:tc>
      </w:tr>
    </w:tbl>
    <w:p>
      <w:pPr>
        <w:sectPr>
          <w:headerReference w:type="default" r:id="rId9"/>
          <w:footerReference w:type="default" r:id="rId10"/>
          <w:footnotePr>
            <w:pos w:val="pageBottom"/>
            <w:numFmt w:val="decimal"/>
            <w:numRestart w:val="continuous"/>
            <w15:footnoteColumns w:val="1"/>
          </w:footnotePr>
          <w:pgSz w:w="16840" w:h="11900" w:orient="landscape"/>
          <w:pgMar w:top="562" w:right="966" w:bottom="967" w:left="937" w:header="134"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pPr>
      <w:r>
        <w:rPr>
          <w:rStyle w:val="CharStyle3"/>
        </w:rPr>
        <w:t>1) tryb podstawowy - bez negocjacji (art. 275 pkt 1 ustawy);</w:t>
      </w:r>
    </w:p>
    <w:p>
      <w:pPr>
        <w:pStyle w:val="Style2"/>
        <w:keepNext w:val="0"/>
        <w:keepLines w:val="0"/>
        <w:widowControl w:val="0"/>
        <w:shd w:val="clear" w:color="auto" w:fill="auto"/>
        <w:bidi w:val="0"/>
        <w:spacing w:before="0" w:after="0" w:line="240" w:lineRule="auto"/>
        <w:ind w:left="0" w:right="0" w:firstLine="0"/>
        <w:jc w:val="left"/>
      </w:pPr>
      <w:r>
        <w:rPr>
          <w:rStyle w:val="CharStyle3"/>
        </w:rPr>
        <w:t>2) tryb podstawowy - negocjacje fakultatywne (art. 275 pkt 2 ustawy);</w:t>
      </w:r>
    </w:p>
    <w:p>
      <w:pPr>
        <w:pStyle w:val="Style2"/>
        <w:keepNext w:val="0"/>
        <w:keepLines w:val="0"/>
        <w:widowControl w:val="0"/>
        <w:shd w:val="clear" w:color="auto" w:fill="auto"/>
        <w:bidi w:val="0"/>
        <w:spacing w:before="0" w:after="0" w:line="240" w:lineRule="auto"/>
        <w:ind w:left="0" w:right="0" w:firstLine="0"/>
        <w:jc w:val="left"/>
      </w:pPr>
      <w:r>
        <w:rPr>
          <w:rStyle w:val="CharStyle3"/>
        </w:rPr>
        <w:t>3) tryb podstawowy - negocjacje obligatoryjne (art. 275 pkt 3 ustawy);</w:t>
      </w:r>
    </w:p>
    <w:sectPr>
      <w:footnotePr>
        <w:pos w:val="pageBottom"/>
        <w:numFmt w:val="decimal"/>
        <w:numRestart w:val="continuous"/>
        <w15:footnoteColumns w:val="1"/>
      </w:footnotePr>
      <w:type w:val="continuous"/>
      <w:pgSz w:w="16840" w:h="11900" w:orient="landscape"/>
      <w:pgMar w:top="562" w:right="966" w:bottom="967" w:left="937"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5318760</wp:posOffset>
              </wp:positionH>
              <wp:positionV relativeFrom="page">
                <wp:posOffset>7064375</wp:posOffset>
              </wp:positionV>
              <wp:extent cx="48895" cy="73025"/>
              <wp:wrapNone/>
              <wp:docPr id="3" name="Shape 3"/>
              <a:graphic xmlns:a="http://schemas.openxmlformats.org/drawingml/2006/main">
                <a:graphicData uri="http://schemas.microsoft.com/office/word/2010/wordprocessingShape">
                  <wps:wsp>
                    <wps:cNvSpPr txBox="1"/>
                    <wps:spPr>
                      <a:xfrm>
                        <a:ext cx="48895" cy="7302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Style w:val="CharStyle8"/>
                                <w:rFonts w:ascii="Arial" w:eastAsia="Arial" w:hAnsi="Arial" w:cs="Arial"/>
                                <w:sz w:val="16"/>
                                <w:szCs w:val="16"/>
                              </w:rPr>
                              <w:t>#</w:t>
                            </w:r>
                          </w:fldSimple>
                        </w:p>
                      </w:txbxContent>
                    </wps:txbx>
                    <wps:bodyPr wrap="none" lIns="0" tIns="0" rIns="0" bIns="0">
                      <a:spAutoFit/>
                    </wps:bodyPr>
                  </wps:wsp>
                </a:graphicData>
              </a:graphic>
            </wp:anchor>
          </w:drawing>
        </mc:Choice>
        <mc:Fallback>
          <w:pict>
            <v:shape id="_x0000_s1029" type="#_x0000_t202" style="position:absolute;margin-left:418.80000000000001pt;margin-top:556.25pt;width:3.8500000000000001pt;height:5.75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Style w:val="CharStyle8"/>
                          <w:rFonts w:ascii="Arial" w:eastAsia="Arial" w:hAnsi="Arial" w:cs="Arial"/>
                          <w:sz w:val="16"/>
                          <w:szCs w:val="16"/>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5332095</wp:posOffset>
              </wp:positionH>
              <wp:positionV relativeFrom="page">
                <wp:posOffset>7350760</wp:posOffset>
              </wp:positionV>
              <wp:extent cx="27305" cy="73025"/>
              <wp:wrapNone/>
              <wp:docPr id="5" name="Shape 5"/>
              <a:graphic xmlns:a="http://schemas.openxmlformats.org/drawingml/2006/main">
                <a:graphicData uri="http://schemas.microsoft.com/office/word/2010/wordprocessingShape">
                  <wps:wsp>
                    <wps:cNvSpPr txBox="1"/>
                    <wps:spPr>
                      <a:xfrm>
                        <a:ext cx="27305" cy="7302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Style w:val="CharStyle8"/>
                                <w:rFonts w:ascii="Arial" w:eastAsia="Arial" w:hAnsi="Arial" w:cs="Arial"/>
                                <w:sz w:val="16"/>
                                <w:szCs w:val="16"/>
                              </w:rPr>
                              <w:t>#</w:t>
                            </w:r>
                          </w:fldSimple>
                        </w:p>
                      </w:txbxContent>
                    </wps:txbx>
                    <wps:bodyPr wrap="none" lIns="0" tIns="0" rIns="0" bIns="0">
                      <a:spAutoFit/>
                    </wps:bodyPr>
                  </wps:wsp>
                </a:graphicData>
              </a:graphic>
            </wp:anchor>
          </w:drawing>
        </mc:Choice>
        <mc:Fallback>
          <w:pict>
            <v:shape id="_x0000_s1031" type="#_x0000_t202" style="position:absolute;margin-left:419.85000000000002pt;margin-top:578.80000000000007pt;width:2.1499999999999999pt;height:5.75pt;z-index:-18874405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Style w:val="CharStyle8"/>
                          <w:rFonts w:ascii="Arial" w:eastAsia="Arial" w:hAnsi="Arial" w:cs="Arial"/>
                          <w:sz w:val="16"/>
                          <w:szCs w:val="16"/>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5332095</wp:posOffset>
              </wp:positionH>
              <wp:positionV relativeFrom="page">
                <wp:posOffset>7350760</wp:posOffset>
              </wp:positionV>
              <wp:extent cx="27305" cy="73025"/>
              <wp:wrapNone/>
              <wp:docPr id="7" name="Shape 7"/>
              <a:graphic xmlns:a="http://schemas.openxmlformats.org/drawingml/2006/main">
                <a:graphicData uri="http://schemas.microsoft.com/office/word/2010/wordprocessingShape">
                  <wps:wsp>
                    <wps:cNvSpPr txBox="1"/>
                    <wps:spPr>
                      <a:xfrm>
                        <a:ext cx="27305" cy="7302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Style w:val="CharStyle8"/>
                                <w:rFonts w:ascii="Arial" w:eastAsia="Arial" w:hAnsi="Arial" w:cs="Arial"/>
                                <w:sz w:val="16"/>
                                <w:szCs w:val="16"/>
                              </w:rPr>
                              <w:t>#</w:t>
                            </w:r>
                          </w:fldSimple>
                        </w:p>
                      </w:txbxContent>
                    </wps:txbx>
                    <wps:bodyPr wrap="none" lIns="0" tIns="0" rIns="0" bIns="0">
                      <a:spAutoFit/>
                    </wps:bodyPr>
                  </wps:wsp>
                </a:graphicData>
              </a:graphic>
            </wp:anchor>
          </w:drawing>
        </mc:Choice>
        <mc:Fallback>
          <w:pict>
            <v:shape id="_x0000_s1033" type="#_x0000_t202" style="position:absolute;margin-left:419.85000000000002pt;margin-top:578.80000000000007pt;width:2.1499999999999999pt;height:5.75pt;z-index:-18874405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Style w:val="CharStyle8"/>
                          <w:rFonts w:ascii="Arial" w:eastAsia="Arial" w:hAnsi="Arial" w:cs="Arial"/>
                          <w:sz w:val="16"/>
                          <w:szCs w:val="16"/>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keepNext w:val="0"/>
        <w:keepLines w:val="0"/>
        <w:widowControl w:val="0"/>
        <w:shd w:val="clear" w:color="auto" w:fill="auto"/>
        <w:bidi w:val="0"/>
        <w:spacing w:before="0" w:after="0" w:line="286" w:lineRule="auto"/>
        <w:ind w:left="0" w:right="0" w:firstLine="0"/>
        <w:jc w:val="both"/>
      </w:pPr>
      <w:r>
        <w:rPr>
          <w:rStyle w:val="CharStyle3"/>
        </w:rPr>
        <w:footnoteRef/>
      </w:r>
      <w:r>
        <w:rPr>
          <w:rStyle w:val="CharStyle3"/>
        </w:rPr>
        <w:t xml:space="preserve"> jednostka sektora finansów publicznych: organ władzy publicznej, w tym organ administracji rządowej (centralnej lub terenowej), organ kontroli państwowej i ochrony prawa oraz sąd i trybunał, jednostka samorządu terytorialnego, związek jednostek samorządu terytorialnego, związek metropolitalny, jednostka budżetowa, samorządowy zakład budżetowy, agencja wykonawcza, instytucja gospodarki budżetowej, państwowy fundusz celowy, Zakład Ubezpieczeń Społecznych lub Kasa Rolniczego Ubezpieczenia Społecznego oraz zarządzane przez nie fundusze, Narodowy Fundusz Zdrowia, samodzielny publiczny zakład opieki zdrowotnej, uczelnia publiczna, Polska Akademia Nauk i tworzone przez nią jednostki organizacyjne, państwowe i samorządowe instytucje kultury, inne państwowe i samorządowe osoby prawne utworzone na podstawie odrębnych ustaw w celu wykonywania zadań publicznych;</w:t>
      </w:r>
    </w:p>
  </w:footnote>
  <w:footnote w:id="3">
    <w:p>
      <w:pPr>
        <w:pStyle w:val="Style2"/>
        <w:keepNext w:val="0"/>
        <w:keepLines w:val="0"/>
        <w:widowControl w:val="0"/>
        <w:shd w:val="clear" w:color="auto" w:fill="auto"/>
        <w:bidi w:val="0"/>
        <w:spacing w:before="0" w:after="0" w:line="286" w:lineRule="auto"/>
        <w:ind w:left="0" w:right="0" w:firstLine="0"/>
        <w:jc w:val="left"/>
      </w:pPr>
      <w:r>
        <w:rPr>
          <w:rStyle w:val="CharStyle3"/>
        </w:rPr>
        <w:footnoteRef/>
      </w:r>
      <w:r>
        <w:rPr>
          <w:rStyle w:val="CharStyle3"/>
        </w:rPr>
        <w:t xml:space="preserve"> inna państwowa jednostka organizacyjna nieposiadająca osobowości prawnej;</w:t>
      </w:r>
    </w:p>
  </w:footnote>
  <w:footnote w:id="4">
    <w:p>
      <w:pPr>
        <w:pStyle w:val="Style2"/>
        <w:keepNext w:val="0"/>
        <w:keepLines w:val="0"/>
        <w:widowControl w:val="0"/>
        <w:shd w:val="clear" w:color="auto" w:fill="auto"/>
        <w:bidi w:val="0"/>
        <w:spacing w:before="0" w:after="0" w:line="286" w:lineRule="auto"/>
        <w:ind w:left="0" w:right="0" w:firstLine="0"/>
        <w:jc w:val="left"/>
      </w:pPr>
      <w:r>
        <w:rPr>
          <w:rStyle w:val="CharStyle3"/>
        </w:rPr>
        <w:footnoteRef/>
      </w:r>
      <w:r>
        <w:rPr>
          <w:rStyle w:val="CharStyle3"/>
        </w:rPr>
        <w:t xml:space="preserve"> związki podmiotów, o których mowa w pkt 1 i 2;</w:t>
      </w:r>
    </w:p>
  </w:footnote>
  <w:footnote w:id="5">
    <w:p>
      <w:pPr>
        <w:pStyle w:val="Style2"/>
        <w:keepNext w:val="0"/>
        <w:keepLines w:val="0"/>
        <w:widowControl w:val="0"/>
        <w:shd w:val="clear" w:color="auto" w:fill="auto"/>
        <w:bidi w:val="0"/>
        <w:spacing w:before="0" w:after="0" w:line="286" w:lineRule="auto"/>
        <w:ind w:left="0" w:right="0" w:firstLine="0"/>
        <w:jc w:val="left"/>
      </w:pPr>
      <w:r>
        <w:rPr>
          <w:rStyle w:val="CharStyle3"/>
        </w:rPr>
        <w:footnoteRef/>
      </w:r>
      <w:r>
        <w:rPr>
          <w:rStyle w:val="CharStyle3"/>
        </w:rPr>
        <w:t xml:space="preserve"> inny zamawiający (proszę określić).</w:t>
      </w:r>
    </w:p>
  </w:footnote>
  <w:footnote w:id="6">
    <w:p>
      <w:pPr>
        <w:pStyle w:val="Style2"/>
        <w:keepNext w:val="0"/>
        <w:keepLines w:val="0"/>
        <w:widowControl w:val="0"/>
        <w:shd w:val="clear" w:color="auto" w:fill="auto"/>
        <w:bidi w:val="0"/>
        <w:spacing w:before="0" w:after="0" w:line="240" w:lineRule="auto"/>
        <w:ind w:left="0" w:right="0" w:firstLine="0"/>
        <w:jc w:val="left"/>
      </w:pPr>
      <w:r>
        <w:rPr>
          <w:rStyle w:val="CharStyle3"/>
        </w:rPr>
        <w:footnoteRef/>
      </w:r>
      <w:r>
        <w:rPr>
          <w:rStyle w:val="CharStyle3"/>
        </w:rPr>
        <w:t xml:space="preserve"> partnerstwo innowacyjne;</w:t>
      </w:r>
    </w:p>
  </w:footnote>
  <w:footnote w:id="7">
    <w:p>
      <w:pPr>
        <w:pStyle w:val="Style2"/>
        <w:keepNext w:val="0"/>
        <w:keepLines w:val="0"/>
        <w:widowControl w:val="0"/>
        <w:shd w:val="clear" w:color="auto" w:fill="auto"/>
        <w:bidi w:val="0"/>
        <w:spacing w:before="0" w:after="0" w:line="240" w:lineRule="auto"/>
        <w:ind w:left="0" w:right="0" w:firstLine="0"/>
        <w:jc w:val="left"/>
      </w:pPr>
      <w:r>
        <w:rPr>
          <w:rStyle w:val="CharStyle3"/>
        </w:rPr>
        <w:footnoteRef/>
      </w:r>
      <w:r>
        <w:rPr>
          <w:rStyle w:val="CharStyle3"/>
        </w:rPr>
        <w:t xml:space="preserve"> negocjacje bez ogłoszenia;</w:t>
      </w:r>
    </w:p>
  </w:footnote>
  <w:footnote w:id="8">
    <w:p>
      <w:pPr>
        <w:pStyle w:val="Style2"/>
        <w:keepNext w:val="0"/>
        <w:keepLines w:val="0"/>
        <w:widowControl w:val="0"/>
        <w:shd w:val="clear" w:color="auto" w:fill="auto"/>
        <w:bidi w:val="0"/>
        <w:spacing w:before="0" w:after="0" w:line="240" w:lineRule="auto"/>
        <w:ind w:left="0" w:right="0" w:firstLine="0"/>
        <w:jc w:val="left"/>
      </w:pPr>
      <w:r>
        <w:rPr>
          <w:rStyle w:val="CharStyle3"/>
        </w:rPr>
        <w:footnoteRef/>
      </w:r>
      <w:r>
        <w:rPr>
          <w:rStyle w:val="CharStyle3"/>
        </w:rPr>
        <w:t xml:space="preserve"> zamówienie z wolnej ręki;</w:t>
      </w:r>
    </w:p>
  </w:footnote>
  <w:footnote w:id="9">
    <w:p>
      <w:pPr>
        <w:pStyle w:val="Style2"/>
        <w:keepNext w:val="0"/>
        <w:keepLines w:val="0"/>
        <w:widowControl w:val="0"/>
        <w:shd w:val="clear" w:color="auto" w:fill="auto"/>
        <w:bidi w:val="0"/>
        <w:spacing w:before="0" w:after="0" w:line="240" w:lineRule="auto"/>
        <w:ind w:left="0" w:right="0" w:firstLine="0"/>
        <w:jc w:val="left"/>
      </w:pPr>
      <w:r>
        <w:rPr>
          <w:rStyle w:val="CharStyle3"/>
        </w:rPr>
        <w:footnoteRef/>
      </w:r>
      <w:r>
        <w:rPr>
          <w:rStyle w:val="CharStyle3"/>
        </w:rPr>
        <w:t xml:space="preserve"> konkurs;</w:t>
      </w:r>
    </w:p>
  </w:footnote>
  <w:footnote w:id="10">
    <w:p>
      <w:pPr>
        <w:pStyle w:val="Style2"/>
        <w:keepNext w:val="0"/>
        <w:keepLines w:val="0"/>
        <w:widowControl w:val="0"/>
        <w:shd w:val="clear" w:color="auto" w:fill="auto"/>
        <w:bidi w:val="0"/>
        <w:spacing w:before="0" w:after="100" w:line="240" w:lineRule="auto"/>
        <w:ind w:left="0" w:right="0" w:firstLine="0"/>
        <w:jc w:val="left"/>
      </w:pPr>
      <w:r>
        <w:rPr>
          <w:rStyle w:val="CharStyle3"/>
        </w:rPr>
        <w:footnoteRef/>
      </w:r>
      <w:r>
        <w:rPr>
          <w:rStyle w:val="CharStyle3"/>
        </w:rPr>
        <w:t xml:space="preserve"> umowa ramowa.</w:t>
      </w:r>
    </w:p>
    <w:p>
      <w:pPr>
        <w:pStyle w:val="Style2"/>
        <w:keepNext w:val="0"/>
        <w:keepLines w:val="0"/>
        <w:widowControl w:val="0"/>
        <w:shd w:val="clear" w:color="auto" w:fill="auto"/>
        <w:tabs>
          <w:tab w:leader="dot" w:pos="1094" w:val="left"/>
          <w:tab w:leader="dot" w:pos="2453" w:val="left"/>
        </w:tabs>
        <w:bidi w:val="0"/>
        <w:spacing w:before="0" w:after="0" w:line="240" w:lineRule="auto"/>
        <w:ind w:left="0" w:right="0" w:firstLine="0"/>
        <w:jc w:val="left"/>
      </w:pPr>
      <w:r>
        <w:rPr>
          <w:rStyle w:val="CharStyle3"/>
        </w:rPr>
        <w:t>5</w:t>
        <w:tab/>
        <w:t xml:space="preserve"> </w:t>
        <w:tab/>
      </w:r>
    </w:p>
    <w:p>
      <w:pPr>
        <w:pStyle w:val="Style2"/>
        <w:keepNext w:val="0"/>
        <w:keepLines w:val="0"/>
        <w:widowControl w:val="0"/>
        <w:shd w:val="clear" w:color="auto" w:fill="auto"/>
        <w:bidi w:val="0"/>
        <w:spacing w:before="0" w:after="0" w:line="180" w:lineRule="auto"/>
        <w:ind w:left="0" w:right="0" w:firstLine="0"/>
        <w:jc w:val="left"/>
      </w:pPr>
      <w:r>
        <w:rPr>
          <w:rStyle w:val="CharStyle3"/>
        </w:rPr>
        <w:t>Należy podać kwotę bez podatku od towarów i usług.</w:t>
      </w:r>
    </w:p>
    <w:p>
      <w:pPr>
        <w:pStyle w:val="Style2"/>
        <w:keepNext w:val="0"/>
        <w:keepLines w:val="0"/>
        <w:widowControl w:val="0"/>
        <w:shd w:val="clear" w:color="auto" w:fill="auto"/>
        <w:bidi w:val="0"/>
        <w:spacing w:before="0" w:after="0" w:line="240" w:lineRule="auto"/>
        <w:ind w:left="0" w:right="0" w:firstLine="0"/>
        <w:jc w:val="left"/>
      </w:pPr>
      <w:r>
        <w:rPr>
          <w:rStyle w:val="CharStyle3"/>
          <w:sz w:val="15"/>
          <w:szCs w:val="15"/>
          <w:vertAlign w:val="superscript"/>
        </w:rPr>
        <w:t>6</w:t>
      </w:r>
      <w:r>
        <w:rPr>
          <w:rStyle w:val="CharStyle3"/>
          <w:sz w:val="15"/>
          <w:szCs w:val="15"/>
        </w:rPr>
        <w:t xml:space="preserve"> </w:t>
      </w:r>
      <w:r>
        <w:rPr>
          <w:rStyle w:val="CharStyle3"/>
        </w:rPr>
        <w:t>Należy wskazać w ujęciu miesięcznym lub kwartalnym w danym roku kalendarzowym.</w:t>
      </w:r>
    </w:p>
    <w:p>
      <w:pPr>
        <w:pStyle w:val="Style2"/>
        <w:keepNext w:val="0"/>
        <w:keepLines w:val="0"/>
        <w:widowControl w:val="0"/>
        <w:shd w:val="clear" w:color="auto" w:fill="auto"/>
        <w:bidi w:val="0"/>
        <w:spacing w:before="0" w:after="0" w:line="240" w:lineRule="auto"/>
        <w:ind w:left="0" w:right="0" w:firstLine="0"/>
        <w:jc w:val="left"/>
      </w:pPr>
      <w:r>
        <w:rPr>
          <w:rStyle w:val="CharStyle3"/>
          <w:sz w:val="15"/>
          <w:szCs w:val="15"/>
          <w:vertAlign w:val="superscript"/>
        </w:rPr>
        <w:t>7</w:t>
      </w:r>
      <w:r>
        <w:rPr>
          <w:rStyle w:val="CharStyle3"/>
          <w:sz w:val="15"/>
          <w:szCs w:val="15"/>
        </w:rPr>
        <w:t xml:space="preserve"> </w:t>
      </w:r>
      <w:r>
        <w:rPr>
          <w:rStyle w:val="CharStyle3"/>
        </w:rPr>
        <w:t>Zamawiający może zamieścić inne dodatkowe informacje dotyczące, np. wstępnych konsultacji rynkowych, innowacyjnych zamówień, zrównoważonych zamówień (uwzględniających aspekty społeczne, aspekty środowiskowe).</w:t>
      </w:r>
    </w:p>
    <w:p>
      <w:pPr>
        <w:pStyle w:val="Style2"/>
        <w:keepNext w:val="0"/>
        <w:keepLines w:val="0"/>
        <w:widowControl w:val="0"/>
        <w:shd w:val="clear" w:color="auto" w:fill="auto"/>
        <w:bidi w:val="0"/>
        <w:spacing w:before="0" w:after="0" w:line="240" w:lineRule="auto"/>
        <w:ind w:left="0" w:right="0" w:firstLine="0"/>
        <w:jc w:val="left"/>
      </w:pPr>
      <w:r>
        <w:rPr>
          <w:rStyle w:val="CharStyle3"/>
          <w:sz w:val="15"/>
          <w:szCs w:val="15"/>
          <w:vertAlign w:val="superscript"/>
        </w:rPr>
        <w:t>8</w:t>
      </w:r>
      <w:r>
        <w:rPr>
          <w:rStyle w:val="CharStyle3"/>
          <w:sz w:val="15"/>
          <w:szCs w:val="15"/>
        </w:rPr>
        <w:t xml:space="preserve"> </w:t>
      </w:r>
      <w:r>
        <w:rPr>
          <w:rStyle w:val="CharStyle3"/>
        </w:rPr>
        <w:t>Należy wskazać czy aktualizacja polega na: zmianie, dodaniu lub rezygnacji z pozycji planu.</w:t>
      </w:r>
    </w:p>
  </w:footnote>
  <w:footnote w:id="11">
    <w:p>
      <w:pPr>
        <w:pStyle w:val="Style2"/>
        <w:keepNext w:val="0"/>
        <w:keepLines w:val="0"/>
        <w:widowControl w:val="0"/>
        <w:shd w:val="clear" w:color="auto" w:fill="auto"/>
        <w:bidi w:val="0"/>
        <w:spacing w:before="0" w:after="0" w:line="178" w:lineRule="auto"/>
        <w:ind w:left="0" w:right="0" w:firstLine="0"/>
        <w:jc w:val="left"/>
      </w:pPr>
      <w:r>
        <w:rPr>
          <w:rStyle w:val="CharStyle3"/>
          <w:sz w:val="15"/>
          <w:szCs w:val="15"/>
          <w:vertAlign w:val="superscript"/>
        </w:rPr>
        <w:footnoteRef/>
      </w:r>
      <w:r>
        <w:rPr>
          <w:rStyle w:val="CharStyle3"/>
          <w:sz w:val="15"/>
          <w:szCs w:val="15"/>
        </w:rPr>
        <w:t xml:space="preserve"> </w:t>
      </w:r>
      <w:r>
        <w:rPr>
          <w:rStyle w:val="CharStyle3"/>
        </w:rPr>
        <w:t>Należy wskazać spośród następującej listy tryb albo procedurę udzielania zamówień:</w:t>
      </w:r>
    </w:p>
    <w:p>
      <w:pPr>
        <w:pStyle w:val="Style2"/>
        <w:keepNext w:val="0"/>
        <w:keepLines w:val="0"/>
        <w:widowControl w:val="0"/>
        <w:shd w:val="clear" w:color="auto" w:fill="auto"/>
        <w:bidi w:val="0"/>
        <w:spacing w:before="0" w:after="0" w:line="266" w:lineRule="auto"/>
        <w:ind w:left="0" w:right="0" w:firstLine="0"/>
        <w:jc w:val="left"/>
      </w:pPr>
      <w:r>
        <w:rPr>
          <w:rStyle w:val="CharStyle3"/>
        </w:rPr>
        <w:t>1) przetarg nieograniczony;</w:t>
      </w:r>
    </w:p>
    <w:p>
      <w:pPr>
        <w:pStyle w:val="Style2"/>
        <w:keepNext w:val="0"/>
        <w:keepLines w:val="0"/>
        <w:widowControl w:val="0"/>
        <w:shd w:val="clear" w:color="auto" w:fill="auto"/>
        <w:bidi w:val="0"/>
        <w:spacing w:before="0" w:after="0" w:line="266" w:lineRule="auto"/>
        <w:ind w:left="0" w:right="0" w:firstLine="0"/>
        <w:jc w:val="left"/>
      </w:pPr>
      <w:r>
        <w:rPr>
          <w:rStyle w:val="CharStyle3"/>
        </w:rPr>
        <w:t>2) przetarg ograniczony;</w:t>
      </w:r>
    </w:p>
    <w:p>
      <w:pPr>
        <w:pStyle w:val="Style2"/>
        <w:keepNext w:val="0"/>
        <w:keepLines w:val="0"/>
        <w:widowControl w:val="0"/>
        <w:shd w:val="clear" w:color="auto" w:fill="auto"/>
        <w:bidi w:val="0"/>
        <w:spacing w:before="0" w:after="0" w:line="266" w:lineRule="auto"/>
        <w:ind w:left="0" w:right="0" w:firstLine="0"/>
        <w:jc w:val="left"/>
      </w:pPr>
      <w:r>
        <w:rPr>
          <w:rStyle w:val="CharStyle3"/>
        </w:rPr>
        <w:t>3) negocjacje z ogłoszeniem;</w:t>
      </w:r>
    </w:p>
    <w:p>
      <w:pPr>
        <w:pStyle w:val="Style2"/>
        <w:keepNext w:val="0"/>
        <w:keepLines w:val="0"/>
        <w:widowControl w:val="0"/>
        <w:shd w:val="clear" w:color="auto" w:fill="auto"/>
        <w:bidi w:val="0"/>
        <w:spacing w:before="0" w:after="0" w:line="266" w:lineRule="auto"/>
        <w:ind w:left="0" w:right="0" w:firstLine="0"/>
        <w:jc w:val="left"/>
      </w:pPr>
      <w:r>
        <w:rPr>
          <w:rStyle w:val="CharStyle3"/>
        </w:rPr>
        <w:t>4) dialog konkurencyjny;</w:t>
      </w:r>
    </w:p>
    <w:p>
      <w:pPr>
        <w:pStyle w:val="Style2"/>
        <w:keepNext w:val="0"/>
        <w:keepLines w:val="0"/>
        <w:widowControl w:val="0"/>
        <w:shd w:val="clear" w:color="auto" w:fill="auto"/>
        <w:bidi w:val="0"/>
        <w:spacing w:before="0" w:after="0" w:line="266" w:lineRule="auto"/>
        <w:ind w:left="0" w:right="0" w:firstLine="0"/>
        <w:jc w:val="left"/>
      </w:pPr>
      <w:r>
        <w:rPr>
          <w:rStyle w:val="CharStyle3"/>
        </w:rPr>
        <w:t>5) partnerstwo innowacyjne;</w:t>
      </w:r>
    </w:p>
    <w:p>
      <w:pPr>
        <w:pStyle w:val="Style2"/>
        <w:keepNext w:val="0"/>
        <w:keepLines w:val="0"/>
        <w:widowControl w:val="0"/>
        <w:shd w:val="clear" w:color="auto" w:fill="auto"/>
        <w:bidi w:val="0"/>
        <w:spacing w:before="0" w:after="0" w:line="266" w:lineRule="auto"/>
        <w:ind w:left="0" w:right="0" w:firstLine="0"/>
        <w:jc w:val="left"/>
      </w:pPr>
      <w:r>
        <w:rPr>
          <w:rStyle w:val="CharStyle3"/>
        </w:rPr>
        <w:t>6) negocjacje bez ogłoszenia;</w:t>
      </w:r>
    </w:p>
    <w:p>
      <w:pPr>
        <w:pStyle w:val="Style2"/>
        <w:keepNext w:val="0"/>
        <w:keepLines w:val="0"/>
        <w:widowControl w:val="0"/>
        <w:shd w:val="clear" w:color="auto" w:fill="auto"/>
        <w:bidi w:val="0"/>
        <w:spacing w:before="0" w:after="0" w:line="266" w:lineRule="auto"/>
        <w:ind w:left="0" w:right="0" w:firstLine="0"/>
        <w:jc w:val="left"/>
      </w:pPr>
      <w:r>
        <w:rPr>
          <w:rStyle w:val="CharStyle3"/>
        </w:rPr>
        <w:t>7) zamówienie z wolnej ręki;</w:t>
      </w:r>
    </w:p>
    <w:p>
      <w:pPr>
        <w:pStyle w:val="Style2"/>
        <w:keepNext w:val="0"/>
        <w:keepLines w:val="0"/>
        <w:widowControl w:val="0"/>
        <w:shd w:val="clear" w:color="auto" w:fill="auto"/>
        <w:bidi w:val="0"/>
        <w:spacing w:before="0" w:after="0" w:line="266" w:lineRule="auto"/>
        <w:ind w:left="0" w:right="0" w:firstLine="0"/>
        <w:jc w:val="left"/>
      </w:pPr>
      <w:r>
        <w:rPr>
          <w:rStyle w:val="CharStyle3"/>
        </w:rPr>
        <w:t>8) konkurs;</w:t>
      </w:r>
    </w:p>
    <w:p>
      <w:pPr>
        <w:pStyle w:val="Style2"/>
        <w:keepNext w:val="0"/>
        <w:keepLines w:val="0"/>
        <w:widowControl w:val="0"/>
        <w:shd w:val="clear" w:color="auto" w:fill="auto"/>
        <w:bidi w:val="0"/>
        <w:spacing w:before="0" w:after="0" w:line="266" w:lineRule="auto"/>
        <w:ind w:left="0" w:right="0" w:firstLine="0"/>
        <w:jc w:val="left"/>
      </w:pPr>
      <w:r>
        <w:rPr>
          <w:rStyle w:val="CharStyle3"/>
        </w:rPr>
        <w:t>9) umowa ramowa;</w:t>
      </w:r>
    </w:p>
    <w:p>
      <w:pPr>
        <w:pStyle w:val="Style2"/>
        <w:keepNext w:val="0"/>
        <w:keepLines w:val="0"/>
        <w:widowControl w:val="0"/>
        <w:shd w:val="clear" w:color="auto" w:fill="auto"/>
        <w:bidi w:val="0"/>
        <w:spacing w:before="0" w:after="0" w:line="266" w:lineRule="auto"/>
        <w:ind w:left="0" w:right="0" w:firstLine="0"/>
        <w:jc w:val="left"/>
      </w:pPr>
      <w:r>
        <w:rPr>
          <w:rStyle w:val="CharStyle3"/>
        </w:rPr>
        <w:t>10) dynamiczny system zakupów.</w:t>
      </w:r>
    </w:p>
  </w:footnote>
  <w:footnote w:id="12">
    <w:p>
      <w:pPr>
        <w:pStyle w:val="Style2"/>
        <w:keepNext w:val="0"/>
        <w:keepLines w:val="0"/>
        <w:widowControl w:val="0"/>
        <w:shd w:val="clear" w:color="auto" w:fill="auto"/>
        <w:tabs>
          <w:tab w:leader="dot" w:pos="1152" w:val="left"/>
          <w:tab w:leader="dot" w:pos="2510" w:val="left"/>
        </w:tabs>
        <w:bidi w:val="0"/>
        <w:spacing w:before="0" w:after="0" w:line="240" w:lineRule="auto"/>
        <w:ind w:left="0" w:right="0" w:firstLine="0"/>
        <w:jc w:val="left"/>
      </w:pPr>
      <w:r>
        <w:rPr>
          <w:rStyle w:val="CharStyle3"/>
        </w:rPr>
        <w:footnoteRef/>
      </w:r>
      <w:r>
        <w:rPr>
          <w:rStyle w:val="CharStyle3"/>
        </w:rPr>
        <w:tab/>
        <w:t xml:space="preserve"> </w:t>
        <w:tab/>
      </w:r>
    </w:p>
    <w:p>
      <w:pPr>
        <w:pStyle w:val="Style2"/>
        <w:keepNext w:val="0"/>
        <w:keepLines w:val="0"/>
        <w:widowControl w:val="0"/>
        <w:shd w:val="clear" w:color="auto" w:fill="auto"/>
        <w:tabs>
          <w:tab w:leader="dot" w:pos="3098" w:val="right"/>
          <w:tab w:pos="3497" w:val="left"/>
        </w:tabs>
        <w:bidi w:val="0"/>
        <w:spacing w:before="0" w:after="0" w:line="262" w:lineRule="auto"/>
        <w:ind w:left="0" w:right="0" w:firstLine="180"/>
        <w:jc w:val="left"/>
      </w:pPr>
      <w:r>
        <w:rPr>
          <w:rStyle w:val="CharStyle3"/>
        </w:rPr>
        <w:t>Należy podać kwotę bez podatku od towarów i usług.</w:t>
      </w:r>
    </w:p>
  </w:footnote>
  <w:footnote w:id="13">
    <w:p>
      <w:pPr>
        <w:pStyle w:val="Style2"/>
        <w:keepNext w:val="0"/>
        <w:keepLines w:val="0"/>
        <w:widowControl w:val="0"/>
        <w:shd w:val="clear" w:color="auto" w:fill="auto"/>
        <w:tabs>
          <w:tab w:leader="dot" w:pos="2918" w:val="right"/>
          <w:tab w:pos="3317" w:val="left"/>
        </w:tabs>
        <w:bidi w:val="0"/>
        <w:spacing w:before="0" w:after="0" w:line="262" w:lineRule="auto"/>
        <w:ind w:left="0" w:right="0" w:firstLine="0"/>
        <w:jc w:val="left"/>
      </w:pPr>
      <w:r>
        <w:rPr>
          <w:rStyle w:val="CharStyle3"/>
        </w:rPr>
        <w:footnoteRef/>
      </w:r>
      <w:r>
        <w:rPr>
          <w:rStyle w:val="CharStyle3"/>
        </w:rPr>
        <w:tab/>
        <w:t xml:space="preserve">   .</w:t>
        <w:tab/>
        <w:t>....</w:t>
      </w:r>
    </w:p>
    <w:p>
      <w:pPr>
        <w:pStyle w:val="Style2"/>
        <w:keepNext w:val="0"/>
        <w:keepLines w:val="0"/>
        <w:widowControl w:val="0"/>
        <w:shd w:val="clear" w:color="auto" w:fill="auto"/>
        <w:bidi w:val="0"/>
        <w:spacing w:before="0" w:after="0" w:line="180" w:lineRule="auto"/>
        <w:ind w:left="0" w:right="0" w:firstLine="180"/>
        <w:jc w:val="left"/>
      </w:pPr>
      <w:r>
        <w:rPr>
          <w:rStyle w:val="CharStyle3"/>
        </w:rPr>
        <w:t>Należy wskazać w ujęciu miesięcznym lub kwartalnym w danym roku kalendarzowym.</w:t>
      </w:r>
    </w:p>
  </w:footnote>
  <w:footnote w:id="14">
    <w:p>
      <w:pPr>
        <w:pStyle w:val="Style2"/>
        <w:keepNext w:val="0"/>
        <w:keepLines w:val="0"/>
        <w:widowControl w:val="0"/>
        <w:shd w:val="clear" w:color="auto" w:fill="auto"/>
        <w:tabs>
          <w:tab w:leader="dot" w:pos="3749" w:val="right"/>
          <w:tab w:pos="4152" w:val="left"/>
        </w:tabs>
        <w:bidi w:val="0"/>
        <w:spacing w:before="0" w:after="0" w:line="216" w:lineRule="auto"/>
        <w:ind w:left="0" w:right="0" w:firstLine="0"/>
        <w:jc w:val="left"/>
      </w:pPr>
      <w:r>
        <w:rPr>
          <w:rStyle w:val="CharStyle3"/>
          <w:sz w:val="15"/>
          <w:szCs w:val="15"/>
          <w:vertAlign w:val="superscript"/>
        </w:rPr>
        <w:footnoteRef/>
      </w:r>
      <w:r>
        <w:rPr>
          <w:rStyle w:val="CharStyle3"/>
          <w:sz w:val="15"/>
          <w:szCs w:val="15"/>
        </w:rPr>
        <w:t xml:space="preserve"> </w:t>
      </w:r>
      <w:r>
        <w:rPr>
          <w:rStyle w:val="CharStyle3"/>
        </w:rPr>
        <w:t>Zamawiający może zamieścić inne dodatkowe informacje dotyczące, np. wstępnych konsultacji rynkowych, innowacyjnych zamówień, zrównoważonych zamówień (uwzględniających aspekty społeczne, aspekty środowiskowe). 1A</w:t>
        <w:tab/>
        <w:t xml:space="preserve">   ..</w:t>
        <w:tab/>
        <w:t>...</w:t>
      </w:r>
    </w:p>
  </w:footnote>
  <w:footnote w:id="15">
    <w:p>
      <w:pPr>
        <w:pStyle w:val="Style2"/>
        <w:keepNext w:val="0"/>
        <w:keepLines w:val="0"/>
        <w:widowControl w:val="0"/>
        <w:shd w:val="clear" w:color="auto" w:fill="auto"/>
        <w:bidi w:val="0"/>
        <w:spacing w:before="0" w:after="0" w:line="180" w:lineRule="auto"/>
        <w:ind w:left="0" w:right="0" w:firstLine="180"/>
        <w:jc w:val="left"/>
      </w:pPr>
      <w:r>
        <w:rPr>
          <w:rStyle w:val="CharStyle3"/>
        </w:rPr>
        <w:t>Należy wskazać czy aktualizacja polega na: zmianie, dodaniu lub rezygnacji z pozycji planu.</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618490</wp:posOffset>
              </wp:positionH>
              <wp:positionV relativeFrom="page">
                <wp:posOffset>233680</wp:posOffset>
              </wp:positionV>
              <wp:extent cx="2374265" cy="91440"/>
              <wp:wrapNone/>
              <wp:docPr id="1" name="Shape 1"/>
              <a:graphic xmlns:a="http://schemas.openxmlformats.org/drawingml/2006/main">
                <a:graphicData uri="http://schemas.microsoft.com/office/word/2010/wordprocessingShape">
                  <wps:wsp>
                    <wps:cNvSpPr txBox="1"/>
                    <wps:spPr>
                      <a:xfrm>
                        <a:ext cx="2374265"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b/>
                              <w:bCs/>
                              <w:sz w:val="15"/>
                              <w:szCs w:val="15"/>
                            </w:rPr>
                            <w:t>1. Zamówienia o wartości mniejszej niż progi unijne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8.700000000000003pt;margin-top:18.400000000000002pt;width:186.95000000000002pt;height:7.2000000000000002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b/>
                        <w:bCs/>
                        <w:sz w:val="15"/>
                        <w:szCs w:val="15"/>
                      </w:rPr>
                      <w:t>1. Zamówienia o wartości mniejszej niż progi unijne</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vertAlign w:val="superscript"/>
        <w:lang w:val="pl-PL" w:eastAsia="pl-PL" w:bidi="pl-PL"/>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pl-PL" w:eastAsia="pl-PL" w:bidi="pl-PL"/>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pl-PL" w:eastAsia="pl-PL" w:bidi="pl-PL"/>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pl-PL" w:eastAsia="pl-PL" w:bidi="pl-PL"/>
    </w:rPr>
  </w:style>
  <w:style w:type="character" w:customStyle="1" w:styleId="CharStyle3">
    <w:name w:val="Stopka_"/>
    <w:basedOn w:val="DefaultParagraphFont"/>
    <w:link w:val="Style2"/>
    <w:rPr>
      <w:rFonts w:ascii="Arial" w:eastAsia="Arial" w:hAnsi="Arial" w:cs="Arial"/>
      <w:b w:val="0"/>
      <w:bCs w:val="0"/>
      <w:i w:val="0"/>
      <w:iCs w:val="0"/>
      <w:smallCaps w:val="0"/>
      <w:strike w:val="0"/>
      <w:sz w:val="10"/>
      <w:szCs w:val="10"/>
      <w:u w:val="none"/>
    </w:rPr>
  </w:style>
  <w:style w:type="character" w:customStyle="1" w:styleId="CharStyle6">
    <w:name w:val="Tekst treści (2)_"/>
    <w:basedOn w:val="DefaultParagraphFont"/>
    <w:link w:val="Style5"/>
    <w:rPr>
      <w:rFonts w:ascii="Arial" w:eastAsia="Arial" w:hAnsi="Arial" w:cs="Arial"/>
      <w:b/>
      <w:bCs/>
      <w:i w:val="0"/>
      <w:iCs w:val="0"/>
      <w:smallCaps w:val="0"/>
      <w:strike w:val="0"/>
      <w:sz w:val="15"/>
      <w:szCs w:val="15"/>
      <w:u w:val="none"/>
    </w:rPr>
  </w:style>
  <w:style w:type="character" w:customStyle="1" w:styleId="CharStyle8">
    <w:name w:val="Nagłówek lub stopka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2">
    <w:name w:val="Inne_"/>
    <w:basedOn w:val="DefaultParagraphFont"/>
    <w:link w:val="Style11"/>
    <w:rPr>
      <w:rFonts w:ascii="Arial" w:eastAsia="Arial" w:hAnsi="Arial" w:cs="Arial"/>
      <w:b w:val="0"/>
      <w:bCs w:val="0"/>
      <w:i w:val="0"/>
      <w:iCs w:val="0"/>
      <w:smallCaps w:val="0"/>
      <w:strike w:val="0"/>
      <w:sz w:val="15"/>
      <w:szCs w:val="15"/>
      <w:u w:val="none"/>
    </w:rPr>
  </w:style>
  <w:style w:type="character" w:customStyle="1" w:styleId="CharStyle14">
    <w:name w:val="Tekst treści_"/>
    <w:basedOn w:val="DefaultParagraphFont"/>
    <w:link w:val="Style13"/>
    <w:rPr>
      <w:rFonts w:ascii="Arial" w:eastAsia="Arial" w:hAnsi="Arial" w:cs="Arial"/>
      <w:b w:val="0"/>
      <w:bCs w:val="0"/>
      <w:i w:val="0"/>
      <w:iCs w:val="0"/>
      <w:smallCaps w:val="0"/>
      <w:strike w:val="0"/>
      <w:sz w:val="10"/>
      <w:szCs w:val="10"/>
      <w:u w:val="none"/>
    </w:rPr>
  </w:style>
  <w:style w:type="paragraph" w:customStyle="1" w:styleId="Style2">
    <w:name w:val="Stopka"/>
    <w:basedOn w:val="Normal"/>
    <w:link w:val="CharStyle3"/>
    <w:pPr>
      <w:widowControl w:val="0"/>
      <w:shd w:val="clear" w:color="auto" w:fill="auto"/>
      <w:spacing w:line="250" w:lineRule="auto"/>
    </w:pPr>
    <w:rPr>
      <w:rFonts w:ascii="Arial" w:eastAsia="Arial" w:hAnsi="Arial" w:cs="Arial"/>
      <w:b w:val="0"/>
      <w:bCs w:val="0"/>
      <w:i w:val="0"/>
      <w:iCs w:val="0"/>
      <w:smallCaps w:val="0"/>
      <w:strike w:val="0"/>
      <w:sz w:val="10"/>
      <w:szCs w:val="10"/>
      <w:u w:val="none"/>
    </w:rPr>
  </w:style>
  <w:style w:type="paragraph" w:customStyle="1" w:styleId="Style5">
    <w:name w:val="Tekst treści (2)"/>
    <w:basedOn w:val="Normal"/>
    <w:link w:val="CharStyle6"/>
    <w:pPr>
      <w:widowControl w:val="0"/>
      <w:shd w:val="clear" w:color="auto" w:fill="auto"/>
      <w:spacing w:after="300"/>
    </w:pPr>
    <w:rPr>
      <w:rFonts w:ascii="Arial" w:eastAsia="Arial" w:hAnsi="Arial" w:cs="Arial"/>
      <w:b/>
      <w:bCs/>
      <w:i w:val="0"/>
      <w:iCs w:val="0"/>
      <w:smallCaps w:val="0"/>
      <w:strike w:val="0"/>
      <w:sz w:val="15"/>
      <w:szCs w:val="15"/>
      <w:u w:val="none"/>
    </w:rPr>
  </w:style>
  <w:style w:type="paragraph" w:customStyle="1" w:styleId="Style7">
    <w:name w:val="Nagłówek lub stopka (2)"/>
    <w:basedOn w:val="Normal"/>
    <w:link w:val="CharStyle8"/>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1">
    <w:name w:val="Inne"/>
    <w:basedOn w:val="Normal"/>
    <w:link w:val="CharStyle12"/>
    <w:pPr>
      <w:widowControl w:val="0"/>
      <w:shd w:val="clear" w:color="auto" w:fill="auto"/>
      <w:spacing w:line="276" w:lineRule="auto"/>
    </w:pPr>
    <w:rPr>
      <w:rFonts w:ascii="Arial" w:eastAsia="Arial" w:hAnsi="Arial" w:cs="Arial"/>
      <w:b w:val="0"/>
      <w:bCs w:val="0"/>
      <w:i w:val="0"/>
      <w:iCs w:val="0"/>
      <w:smallCaps w:val="0"/>
      <w:strike w:val="0"/>
      <w:sz w:val="15"/>
      <w:szCs w:val="15"/>
      <w:u w:val="none"/>
    </w:rPr>
  </w:style>
  <w:style w:type="paragraph" w:customStyle="1" w:styleId="Style13">
    <w:name w:val="Tekst treści"/>
    <w:basedOn w:val="Normal"/>
    <w:link w:val="CharStyle14"/>
    <w:pPr>
      <w:widowControl w:val="0"/>
      <w:shd w:val="clear" w:color="auto" w:fill="auto"/>
    </w:pPr>
    <w:rPr>
      <w:rFonts w:ascii="Arial" w:eastAsia="Arial" w:hAnsi="Arial" w:cs="Arial"/>
      <w:b w:val="0"/>
      <w:bCs w:val="0"/>
      <w:i w:val="0"/>
      <w:iCs w:val="0"/>
      <w:smallCaps w:val="0"/>
      <w:strike w:val="0"/>
      <w:sz w:val="10"/>
      <w:szCs w:val="1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Plan postępowań 2023/BZP 00103102/03/P</dc:title>
  <dc:subject>Plan postępowań</dc:subject>
  <dc:creator>eZamowienia.gov.pl</dc:creator>
  <cp:keywords/>
</cp:coreProperties>
</file>