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jc w:val="center"/>
        <w:tblLayout w:type="fixed"/>
        <w:tblLook w:val="01E0" w:firstRow="1" w:lastRow="1" w:firstColumn="1" w:lastColumn="1" w:noHBand="0" w:noVBand="0"/>
      </w:tblPr>
      <w:tblGrid>
        <w:gridCol w:w="2043"/>
        <w:gridCol w:w="2743"/>
        <w:gridCol w:w="2695"/>
        <w:gridCol w:w="1132"/>
        <w:gridCol w:w="1703"/>
      </w:tblGrid>
      <w:tr w:rsidR="00B00976" w14:paraId="47947780" w14:textId="77777777">
        <w:trPr>
          <w:trHeight w:val="567"/>
          <w:jc w:val="center"/>
        </w:trPr>
        <w:tc>
          <w:tcPr>
            <w:tcW w:w="2042" w:type="dxa"/>
            <w:vMerge w:val="restart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33370239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  <w:r>
              <w:rPr>
                <w:rFonts w:ascii="MS Sans Serif" w:hAnsi="MS Sans Serif"/>
                <w:noProof/>
                <w:lang w:val="en-US"/>
              </w:rPr>
              <w:drawing>
                <wp:anchor distT="0" distB="0" distL="0" distR="0" simplePos="0" relativeHeight="2" behindDoc="0" locked="0" layoutInCell="1" allowOverlap="1" wp14:anchorId="61AAF3E1" wp14:editId="765AE22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940"/>
                  <wp:effectExtent l="0" t="0" r="0" b="0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0405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B70204F" w14:textId="77777777" w:rsidR="00B00976" w:rsidRDefault="00B00976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B00976" w14:paraId="5DC9729F" w14:textId="77777777">
        <w:trPr>
          <w:trHeight w:val="1418"/>
          <w:jc w:val="center"/>
        </w:trPr>
        <w:tc>
          <w:tcPr>
            <w:tcW w:w="2042" w:type="dxa"/>
            <w:vMerge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25B94CA2" w14:textId="77777777" w:rsidR="00B00976" w:rsidRDefault="00B00976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50BDA23D" w14:textId="77777777" w:rsidR="00B00976" w:rsidRDefault="00000000">
            <w:pPr>
              <w:widowControl w:val="0"/>
              <w:spacing w:after="0" w:line="240" w:lineRule="auto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ul. J. Słowackiego 11</w:t>
            </w:r>
          </w:p>
          <w:p w14:paraId="1605F1A1" w14:textId="77777777" w:rsidR="00B00976" w:rsidRDefault="00000000">
            <w:pPr>
              <w:widowControl w:val="0"/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66-010 Nowogród Bobrzański</w:t>
            </w:r>
          </w:p>
          <w:p w14:paraId="7D135D70" w14:textId="77777777" w:rsidR="00B00976" w:rsidRDefault="00000000">
            <w:pPr>
              <w:widowControl w:val="0"/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6AF49B7A" w14:textId="77777777" w:rsidR="00B00976" w:rsidRDefault="00000000">
            <w:pPr>
              <w:widowControl w:val="0"/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44FD9905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Dni i godziny urzędowania:</w:t>
            </w:r>
          </w:p>
          <w:p w14:paraId="4FE43ED7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24B98C6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29308F2A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595959" w:themeColor="text1" w:themeTint="A6"/>
                <w:sz w:val="18"/>
                <w:szCs w:val="18"/>
              </w:rPr>
              <w:t>Nr telefonów i faksów:</w:t>
            </w:r>
          </w:p>
          <w:p w14:paraId="46F110AE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2919CC90" w14:textId="77777777" w:rsidR="00B00976" w:rsidRDefault="000000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143F3473" w14:textId="126663E6" w:rsidR="00B00976" w:rsidRDefault="00000000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Nowogród Bobrzański, 2</w:t>
      </w:r>
      <w:r w:rsidR="00A243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marzec 2023r.</w:t>
      </w:r>
    </w:p>
    <w:p w14:paraId="57CBEED3" w14:textId="77777777" w:rsidR="00B00976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GKIII.6220.8.2022.AŁ</w:t>
      </w:r>
    </w:p>
    <w:p w14:paraId="459606B1" w14:textId="77777777" w:rsidR="00B00976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OBWIESZCZENIE</w:t>
      </w:r>
    </w:p>
    <w:p w14:paraId="278B9FAD" w14:textId="77777777" w:rsidR="00B00976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Na podstawie art. 49 ustawy z dnia 14 czerwca 1960 r. Kodeks postępowania administracyjnego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2022r. Poz. 2000 ze zm.), w związku z art. 74 ust. 3 ustawy z dnia 3 października 2008r. o udostępnianiu informacji o środowisku i jego ochronie, udziale społeczeństwa w ochronie środowiska oraz o ocenach oddziaływania na  środowisko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2022 r. poz. 1029 ze zm.),</w:t>
      </w:r>
    </w:p>
    <w:p w14:paraId="32796E7D" w14:textId="77777777" w:rsidR="00B00976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zawiadamiam strony postępowania</w:t>
      </w:r>
    </w:p>
    <w:p w14:paraId="7790858D" w14:textId="05290B04" w:rsidR="00B00976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możliwości zapoznania się z wydanymi w dniu 2</w:t>
      </w:r>
      <w:r w:rsidR="002514A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marca 2023r. postanowieniami: znak: GKIII.6220.8.2022.AŁ tj. nakładającym na inwestora </w:t>
      </w:r>
      <w:proofErr w:type="spellStart"/>
      <w:r>
        <w:rPr>
          <w:rFonts w:ascii="Times New Roman" w:hAnsi="Times New Roman" w:cs="Times New Roman"/>
          <w:sz w:val="20"/>
          <w:szCs w:val="20"/>
        </w:rPr>
        <w:t>Inex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Sp. z o.o. ul. Pasterska 2b, 50-226 Wrocław konieczność przeprowadzenia oceny oddziaływania na środowisko i sporządzenia raportu  o oddziaływaniu na środowisko dla przedsięwzięcia pn.: „Budowa Małej Elektrowni Wodnej Nowogród Bobrzański przy istniejącym jazie piętrzącym w km 47+565 rzeki Bóbr” oraz zawieszającym postępowanie w sprawie wydania decyzji o środowiskowych uwarunkowaniach do czasu przedłożenia raportu o oddziaływaniu przedsięwzięcia na  środowisko.</w:t>
      </w:r>
    </w:p>
    <w:p w14:paraId="7E6071BF" w14:textId="77777777" w:rsidR="00B00976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postępowania mają prawo zapoznać się z wydanymi postanowieniami oraz materiałami dotyczącymi planowanego przedsięwzięcia dostępnymi do wglądu stronom postępowania w siedzibie Urzędu Miejskiego w Nowogrodzie Bobrzańskim, lok. 203 w godzinach funkcjonowania Urzędu, telefonicznie 517886285 lub poprzez udostępnienie drogą elektroniczną.</w:t>
      </w:r>
    </w:p>
    <w:p w14:paraId="54F8B295" w14:textId="77777777" w:rsidR="00B00976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Informuję, zgodnie z art. 10 k.p.a. również, że:</w:t>
      </w:r>
    </w:p>
    <w:p w14:paraId="63E7E441" w14:textId="77777777" w:rsidR="00B00976" w:rsidRDefault="00000000">
      <w:pPr>
        <w:spacing w:after="0"/>
        <w:ind w:left="708"/>
        <w:jc w:val="both"/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 xml:space="preserve"> Państwowy Powiatowy Inspektor Sanitarny w Zielonej Górze  w opinii znak: NZ.9022.1.19.2023 z dnia 23 lutego 2023r. wyraził stanowisko, iż w zakresie wymagań higienicznych i zdrowotnych nie ma potrzeby przeprowadzenia oceny oddziaływania na  środowisko,</w:t>
      </w:r>
    </w:p>
    <w:p w14:paraId="522C818E" w14:textId="77777777" w:rsidR="00B00976" w:rsidRDefault="00000000">
      <w:pPr>
        <w:spacing w:after="0"/>
        <w:ind w:left="708"/>
        <w:jc w:val="both"/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>-Regionalny Dyrektor Ochrony Środowiska w Gorzowie Wielkopolskim w opinii znak: WZŚ.4220.116.2023.PT z dnia 3 marca 2023r. stwierdził, iż zachodzi konieczność przeprowadzenia oceny oddziaływania na środowisko dla przedmiotowego przedsięwzięcia,</w:t>
      </w:r>
    </w:p>
    <w:p w14:paraId="10730CAA" w14:textId="77777777" w:rsidR="00B00976" w:rsidRDefault="00000000">
      <w:pPr>
        <w:spacing w:after="0"/>
        <w:ind w:left="708"/>
        <w:jc w:val="both"/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>- Dyrektor Państwowego Gospodarstwa Wodnego Wody Polskie Zarządu Zlewni w Lwówku Śląskim wyraził opinię znak: WR.ZZŚ.3.4901.26.2023.ES z dnia 13 marca 2023 r., że dla przedmiotowego przedsięwzięcia zachodzi konieczność przeprowadzenia oceny oddziaływania na środowisko,</w:t>
      </w:r>
    </w:p>
    <w:p w14:paraId="28B994B3" w14:textId="77777777" w:rsidR="00B00976" w:rsidRDefault="00B00976">
      <w:pPr>
        <w:spacing w:after="0"/>
        <w:ind w:left="708"/>
        <w:jc w:val="both"/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</w:pPr>
    </w:p>
    <w:p w14:paraId="728A60AE" w14:textId="77777777" w:rsidR="00B00976" w:rsidRDefault="00000000">
      <w:pPr>
        <w:spacing w:after="0"/>
        <w:jc w:val="both"/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 xml:space="preserve">Ponieważ w powyższej sprawie liczba stron postępowania przekracza 10, zgodnie z art. 74 ust. 3 ustawy </w:t>
      </w:r>
      <w:proofErr w:type="spellStart"/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>ooś</w:t>
      </w:r>
      <w:proofErr w:type="spellEnd"/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 xml:space="preserve"> oraz art. 49 k.p.a.- zawiadomienie zostaje zamieszczone na tablicy ogłoszeń Urzędu Miejskiego w Nowogrodzie Bobrzańskim, na tablicy ogłoszeń przed Urzędem Miejskim w Nowogrodzie Bobrzańskim ul. J. Słowackiego 11,  na stronie Biuletynu Informacji Publicznej Urzędu Miejskiego w Nowogrodzie Bobrzańskim </w:t>
      </w:r>
      <w:r>
        <w:rPr>
          <w:rFonts w:ascii="Times New Roman" w:eastAsia="Noto Sans CJK SC Regular" w:hAnsi="Times New Roman" w:cs="Times New Roman"/>
          <w:i/>
          <w:kern w:val="2"/>
          <w:sz w:val="20"/>
          <w:szCs w:val="20"/>
          <w:lang w:eastAsia="zh-CN" w:bidi="hi-IN"/>
        </w:rPr>
        <w:t>bip.nowogrodbobrz.pl</w:t>
      </w:r>
      <w:r>
        <w:rPr>
          <w:rFonts w:ascii="Times New Roman" w:eastAsia="Noto Sans CJK SC Regular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41ABE241" w14:textId="41D71520" w:rsidR="00B00976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49 k.p.a. zawiadomienie uznaje się za doręczone po upływie 14 dni od dnia, w którym nastąpiło udostępnienie pisma w Biuletynie Informacji Publicznej.</w:t>
      </w:r>
    </w:p>
    <w:p w14:paraId="735255AC" w14:textId="38AD9AA6" w:rsidR="00465472" w:rsidRDefault="004654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0AE8A6" w14:textId="148BF363" w:rsidR="00465472" w:rsidRDefault="004654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04D097" w14:textId="77777777" w:rsidR="00465472" w:rsidRDefault="004654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A36AFF" w14:textId="77777777" w:rsidR="00465472" w:rsidRDefault="00465472" w:rsidP="004654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 up. Burmistrza</w:t>
      </w:r>
    </w:p>
    <w:p w14:paraId="734C79AC" w14:textId="77777777" w:rsidR="00465472" w:rsidRDefault="00465472" w:rsidP="00465472">
      <w:pPr>
        <w:spacing w:after="0" w:line="360" w:lineRule="auto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mgr inż. Mirosław Walencik</w:t>
      </w:r>
    </w:p>
    <w:p w14:paraId="57E4AECC" w14:textId="77777777" w:rsidR="00465472" w:rsidRDefault="00465472" w:rsidP="0046547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Zastępca Burmistrza</w:t>
      </w:r>
    </w:p>
    <w:p w14:paraId="7A13B8F1" w14:textId="77777777" w:rsidR="00B00976" w:rsidRDefault="00B00976">
      <w:pPr>
        <w:jc w:val="both"/>
        <w:rPr>
          <w:rFonts w:ascii="Times New Roman" w:hAnsi="Times New Roman" w:cs="Times New Roman"/>
        </w:rPr>
      </w:pPr>
    </w:p>
    <w:sectPr w:rsidR="00B0097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660C" w14:textId="77777777" w:rsidR="006C40E2" w:rsidRDefault="006C40E2">
      <w:pPr>
        <w:spacing w:after="0" w:line="240" w:lineRule="auto"/>
      </w:pPr>
      <w:r>
        <w:separator/>
      </w:r>
    </w:p>
  </w:endnote>
  <w:endnote w:type="continuationSeparator" w:id="0">
    <w:p w14:paraId="5138ED07" w14:textId="77777777" w:rsidR="006C40E2" w:rsidRDefault="006C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441214"/>
      <w:docPartObj>
        <w:docPartGallery w:val="Page Numbers (Bottom of Page)"/>
        <w:docPartUnique/>
      </w:docPartObj>
    </w:sdtPr>
    <w:sdtContent>
      <w:p w14:paraId="2F401174" w14:textId="77777777" w:rsidR="00B00976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7EA6861" w14:textId="77777777" w:rsidR="00B00976" w:rsidRDefault="00B00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5DD1" w14:textId="77777777" w:rsidR="006C40E2" w:rsidRDefault="006C40E2">
      <w:pPr>
        <w:spacing w:after="0" w:line="240" w:lineRule="auto"/>
      </w:pPr>
      <w:r>
        <w:separator/>
      </w:r>
    </w:p>
  </w:footnote>
  <w:footnote w:type="continuationSeparator" w:id="0">
    <w:p w14:paraId="7878D605" w14:textId="77777777" w:rsidR="006C40E2" w:rsidRDefault="006C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6"/>
    <w:rsid w:val="002514A0"/>
    <w:rsid w:val="00465472"/>
    <w:rsid w:val="006C40E2"/>
    <w:rsid w:val="007A1BC5"/>
    <w:rsid w:val="00A243C6"/>
    <w:rsid w:val="00B00976"/>
    <w:rsid w:val="00E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45AB"/>
  <w15:docId w15:val="{F217DFE3-F46A-4C9C-9FEF-1448000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3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3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3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3E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29DA"/>
  </w:style>
  <w:style w:type="character" w:customStyle="1" w:styleId="StopkaZnak">
    <w:name w:val="Stopka Znak"/>
    <w:basedOn w:val="Domylnaczcionkaakapitu"/>
    <w:link w:val="Stopka"/>
    <w:uiPriority w:val="99"/>
    <w:qFormat/>
    <w:rsid w:val="007E29D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326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7326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3E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3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63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rsid w:val="00DC084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A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F63D-3BD4-4C04-8C2C-72ED51C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msurynt</dc:creator>
  <dc:description/>
  <cp:lastModifiedBy>Agnieszka Łącka</cp:lastModifiedBy>
  <cp:revision>4</cp:revision>
  <cp:lastPrinted>2020-08-31T10:38:00Z</cp:lastPrinted>
  <dcterms:created xsi:type="dcterms:W3CDTF">2023-03-28T06:25:00Z</dcterms:created>
  <dcterms:modified xsi:type="dcterms:W3CDTF">2023-03-28T13:04:00Z</dcterms:modified>
  <dc:language>pl-PL</dc:language>
</cp:coreProperties>
</file>