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margin" w:tblpXSpec="center" w:tblpY="946"/>
        <w:tblW w:w="10316" w:type="dxa"/>
        <w:jc w:val="center"/>
        <w:tblLayout w:type="fixed"/>
        <w:tblLook w:val="01E0" w:firstRow="1" w:lastRow="1" w:firstColumn="1" w:lastColumn="1" w:noHBand="0" w:noVBand="0"/>
      </w:tblPr>
      <w:tblGrid>
        <w:gridCol w:w="2043"/>
        <w:gridCol w:w="2743"/>
        <w:gridCol w:w="2694"/>
        <w:gridCol w:w="1133"/>
        <w:gridCol w:w="1703"/>
      </w:tblGrid>
      <w:tr w:rsidR="00F51C1D" w14:paraId="77448768" w14:textId="77777777">
        <w:trPr>
          <w:trHeight w:val="567"/>
          <w:jc w:val="center"/>
        </w:trPr>
        <w:tc>
          <w:tcPr>
            <w:tcW w:w="2042" w:type="dxa"/>
            <w:vMerge w:val="restart"/>
            <w:tcBorders>
              <w:top w:val="nil"/>
              <w:left w:val="nil"/>
              <w:bottom w:val="double" w:sz="4" w:space="0" w:color="595959"/>
              <w:right w:val="nil"/>
            </w:tcBorders>
          </w:tcPr>
          <w:p w14:paraId="7C01023E" w14:textId="77777777" w:rsidR="00F51C1D" w:rsidRDefault="00000000">
            <w:pPr>
              <w:tabs>
                <w:tab w:val="center" w:pos="4536"/>
                <w:tab w:val="right" w:pos="9072"/>
              </w:tabs>
              <w:spacing w:after="0" w:line="240" w:lineRule="auto"/>
              <w:rPr>
                <w:rFonts w:ascii="MS Sans Serif" w:hAnsi="MS Sans Serif"/>
                <w:lang w:val="en-US"/>
              </w:rPr>
            </w:pPr>
            <w:r>
              <w:rPr>
                <w:rFonts w:ascii="MS Sans Serif" w:eastAsia="Times New Roman" w:hAnsi="MS Sans Serif" w:cs="Times New Roman"/>
                <w:noProof/>
                <w:lang w:val="en-US"/>
              </w:rPr>
              <w:drawing>
                <wp:anchor distT="0" distB="0" distL="0" distR="0" simplePos="0" relativeHeight="2" behindDoc="0" locked="0" layoutInCell="1" allowOverlap="1" wp14:anchorId="3C6AD3DE" wp14:editId="694EC962">
                  <wp:simplePos x="0" y="0"/>
                  <wp:positionH relativeFrom="column">
                    <wp:posOffset>245745</wp:posOffset>
                  </wp:positionH>
                  <wp:positionV relativeFrom="paragraph">
                    <wp:posOffset>104140</wp:posOffset>
                  </wp:positionV>
                  <wp:extent cx="857250" cy="1043940"/>
                  <wp:effectExtent l="0" t="0" r="0" b="0"/>
                  <wp:wrapNone/>
                  <wp:docPr id="1" name="Obraz 1" descr="h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nb"/>
                          <pic:cNvPicPr>
                            <a:picLocks noChangeAspect="1" noChangeArrowheads="1"/>
                          </pic:cNvPicPr>
                        </pic:nvPicPr>
                        <pic:blipFill>
                          <a:blip r:embed="rId7"/>
                          <a:stretch>
                            <a:fillRect/>
                          </a:stretch>
                        </pic:blipFill>
                        <pic:spPr bwMode="auto">
                          <a:xfrm>
                            <a:off x="0" y="0"/>
                            <a:ext cx="857250" cy="1043940"/>
                          </a:xfrm>
                          <a:prstGeom prst="rect">
                            <a:avLst/>
                          </a:prstGeom>
                        </pic:spPr>
                      </pic:pic>
                    </a:graphicData>
                  </a:graphic>
                </wp:anchor>
              </w:drawing>
            </w:r>
          </w:p>
        </w:tc>
        <w:tc>
          <w:tcPr>
            <w:tcW w:w="6570" w:type="dxa"/>
            <w:gridSpan w:val="3"/>
            <w:tcBorders>
              <w:top w:val="nil"/>
              <w:left w:val="nil"/>
              <w:bottom w:val="nil"/>
              <w:right w:val="nil"/>
            </w:tcBorders>
            <w:vAlign w:val="center"/>
          </w:tcPr>
          <w:p w14:paraId="4DC002ED" w14:textId="77777777" w:rsidR="00F51C1D" w:rsidRDefault="00000000">
            <w:pPr>
              <w:tabs>
                <w:tab w:val="center" w:pos="4536"/>
                <w:tab w:val="right" w:pos="9072"/>
              </w:tabs>
              <w:spacing w:after="0" w:line="240" w:lineRule="auto"/>
              <w:rPr>
                <w:rFonts w:ascii="Cambria" w:hAnsi="Cambria"/>
                <w:b/>
                <w:color w:val="595959" w:themeColor="text1" w:themeTint="A6"/>
                <w:sz w:val="28"/>
                <w:szCs w:val="28"/>
              </w:rPr>
            </w:pPr>
            <w:r>
              <w:rPr>
                <w:rFonts w:ascii="Cambria" w:eastAsia="Times New Roman" w:hAnsi="Cambria" w:cs="Times New Roman"/>
                <w:b/>
                <w:color w:val="595959" w:themeColor="text1" w:themeTint="A6"/>
                <w:sz w:val="28"/>
                <w:szCs w:val="28"/>
              </w:rPr>
              <w:t>Burmistrz Nowogrodu Bobrzańskiego</w:t>
            </w:r>
          </w:p>
        </w:tc>
        <w:tc>
          <w:tcPr>
            <w:tcW w:w="1703" w:type="dxa"/>
            <w:tcBorders>
              <w:top w:val="nil"/>
              <w:left w:val="nil"/>
              <w:bottom w:val="nil"/>
              <w:right w:val="nil"/>
            </w:tcBorders>
          </w:tcPr>
          <w:p w14:paraId="5A3D286B" w14:textId="77777777" w:rsidR="00F51C1D" w:rsidRDefault="00F51C1D">
            <w:pPr>
              <w:tabs>
                <w:tab w:val="center" w:pos="4536"/>
                <w:tab w:val="right" w:pos="9072"/>
              </w:tabs>
              <w:spacing w:after="0" w:line="240" w:lineRule="auto"/>
              <w:jc w:val="right"/>
              <w:rPr>
                <w:rFonts w:ascii="MS Sans Serif" w:hAnsi="MS Sans Serif"/>
                <w:color w:val="595959" w:themeColor="text1" w:themeTint="A6"/>
                <w:lang w:val="en-US"/>
              </w:rPr>
            </w:pPr>
          </w:p>
        </w:tc>
      </w:tr>
      <w:tr w:rsidR="00F51C1D" w14:paraId="53DA1214" w14:textId="77777777">
        <w:trPr>
          <w:trHeight w:val="1418"/>
          <w:jc w:val="center"/>
        </w:trPr>
        <w:tc>
          <w:tcPr>
            <w:tcW w:w="2042" w:type="dxa"/>
            <w:vMerge/>
            <w:tcBorders>
              <w:top w:val="nil"/>
              <w:left w:val="nil"/>
              <w:bottom w:val="double" w:sz="4" w:space="0" w:color="595959"/>
              <w:right w:val="nil"/>
            </w:tcBorders>
          </w:tcPr>
          <w:p w14:paraId="1B0B8843" w14:textId="77777777" w:rsidR="00F51C1D" w:rsidRDefault="00F51C1D">
            <w:pPr>
              <w:tabs>
                <w:tab w:val="center" w:pos="4536"/>
                <w:tab w:val="right" w:pos="9072"/>
              </w:tabs>
              <w:spacing w:after="0" w:line="240" w:lineRule="auto"/>
              <w:rPr>
                <w:rFonts w:ascii="MS Sans Serif" w:hAnsi="MS Sans Serif"/>
                <w:lang w:val="en-US"/>
              </w:rPr>
            </w:pPr>
          </w:p>
        </w:tc>
        <w:tc>
          <w:tcPr>
            <w:tcW w:w="2743" w:type="dxa"/>
            <w:tcBorders>
              <w:top w:val="nil"/>
              <w:left w:val="nil"/>
              <w:bottom w:val="double" w:sz="4" w:space="0" w:color="595959"/>
              <w:right w:val="nil"/>
            </w:tcBorders>
          </w:tcPr>
          <w:p w14:paraId="24771FF9" w14:textId="77777777" w:rsidR="00F51C1D" w:rsidRDefault="00000000">
            <w:pPr>
              <w:spacing w:after="0" w:line="240" w:lineRule="auto"/>
              <w:rPr>
                <w:color w:val="595959" w:themeColor="text1" w:themeTint="A6"/>
                <w:sz w:val="16"/>
                <w:szCs w:val="16"/>
              </w:rPr>
            </w:pPr>
            <w:r>
              <w:rPr>
                <w:rFonts w:ascii="Cambria" w:eastAsia="Times New Roman" w:hAnsi="Cambria" w:cs="Times New Roman"/>
                <w:color w:val="595959" w:themeColor="text1" w:themeTint="A6"/>
                <w:sz w:val="16"/>
                <w:szCs w:val="16"/>
              </w:rPr>
              <w:t>ul. J. Słowackiego 11</w:t>
            </w:r>
          </w:p>
          <w:p w14:paraId="09125EB0" w14:textId="77777777" w:rsidR="00F51C1D" w:rsidRDefault="00000000">
            <w:pPr>
              <w:spacing w:after="0" w:line="240" w:lineRule="auto"/>
              <w:rPr>
                <w:rFonts w:ascii="Cambria" w:hAnsi="Cambria"/>
                <w:color w:val="595959" w:themeColor="text1" w:themeTint="A6"/>
                <w:sz w:val="16"/>
                <w:szCs w:val="16"/>
              </w:rPr>
            </w:pPr>
            <w:r>
              <w:rPr>
                <w:rFonts w:ascii="Cambria" w:eastAsia="Times New Roman" w:hAnsi="Cambria" w:cs="Times New Roman"/>
                <w:color w:val="595959" w:themeColor="text1" w:themeTint="A6"/>
                <w:sz w:val="16"/>
                <w:szCs w:val="16"/>
              </w:rPr>
              <w:t>66-010 Nowogród Bobrzański</w:t>
            </w:r>
          </w:p>
          <w:p w14:paraId="20C74781" w14:textId="77777777" w:rsidR="00F51C1D" w:rsidRDefault="00000000">
            <w:pPr>
              <w:spacing w:after="0" w:line="240" w:lineRule="auto"/>
              <w:rPr>
                <w:rFonts w:ascii="Cambria" w:hAnsi="Cambria"/>
                <w:color w:val="595959" w:themeColor="text1" w:themeTint="A6"/>
                <w:sz w:val="16"/>
                <w:szCs w:val="16"/>
              </w:rPr>
            </w:pPr>
            <w:r>
              <w:rPr>
                <w:rFonts w:ascii="Cambria" w:eastAsia="Times New Roman" w:hAnsi="Cambria" w:cs="Times New Roman"/>
                <w:color w:val="595959" w:themeColor="text1" w:themeTint="A6"/>
                <w:sz w:val="16"/>
                <w:szCs w:val="16"/>
              </w:rPr>
              <w:t>NIP: 9291004928</w:t>
            </w:r>
          </w:p>
          <w:p w14:paraId="180ED0DF" w14:textId="77777777" w:rsidR="00F51C1D" w:rsidRDefault="00000000">
            <w:pPr>
              <w:spacing w:after="0" w:line="240" w:lineRule="auto"/>
              <w:rPr>
                <w:rFonts w:ascii="Cambria" w:hAnsi="Cambria"/>
                <w:color w:val="595959" w:themeColor="text1" w:themeTint="A6"/>
                <w:sz w:val="18"/>
                <w:szCs w:val="18"/>
                <w:lang w:val="de-DE"/>
              </w:rPr>
            </w:pPr>
            <w:r>
              <w:rPr>
                <w:rFonts w:ascii="Cambria" w:eastAsia="Times New Roman" w:hAnsi="Cambria" w:cs="Times New Roman"/>
                <w:color w:val="595959" w:themeColor="text1" w:themeTint="A6"/>
                <w:sz w:val="16"/>
                <w:szCs w:val="16"/>
                <w:lang w:val="de-DE"/>
              </w:rPr>
              <w:br/>
            </w:r>
            <w:proofErr w:type="spellStart"/>
            <w:r>
              <w:rPr>
                <w:rFonts w:ascii="Cambria" w:eastAsia="Times New Roman" w:hAnsi="Cambria" w:cs="Times New Roman"/>
                <w:color w:val="595959" w:themeColor="text1" w:themeTint="A6"/>
                <w:sz w:val="16"/>
                <w:szCs w:val="16"/>
                <w:lang w:val="de-DE"/>
              </w:rPr>
              <w:t>e-mail</w:t>
            </w:r>
            <w:proofErr w:type="spellEnd"/>
            <w:r>
              <w:rPr>
                <w:rFonts w:ascii="Cambria" w:eastAsia="Times New Roman" w:hAnsi="Cambria" w:cs="Times New Roman"/>
                <w:color w:val="595959" w:themeColor="text1" w:themeTint="A6"/>
                <w:sz w:val="16"/>
                <w:szCs w:val="16"/>
                <w:lang w:val="de-DE"/>
              </w:rPr>
              <w:t>: now.bobrz.um@post.pl</w:t>
            </w:r>
            <w:r>
              <w:rPr>
                <w:rFonts w:ascii="Cambria" w:eastAsia="Times New Roman" w:hAnsi="Cambria" w:cs="Times New Roman"/>
                <w:color w:val="595959" w:themeColor="text1" w:themeTint="A6"/>
                <w:sz w:val="16"/>
                <w:szCs w:val="16"/>
                <w:lang w:val="de-DE"/>
              </w:rPr>
              <w:br/>
            </w:r>
            <w:proofErr w:type="spellStart"/>
            <w:r>
              <w:rPr>
                <w:rFonts w:ascii="Cambria" w:eastAsia="Times New Roman" w:hAnsi="Cambria" w:cs="Times New Roman"/>
                <w:color w:val="595959" w:themeColor="text1" w:themeTint="A6"/>
                <w:sz w:val="16"/>
                <w:szCs w:val="16"/>
                <w:lang w:val="de-DE"/>
              </w:rPr>
              <w:t>web</w:t>
            </w:r>
            <w:proofErr w:type="spellEnd"/>
            <w:r>
              <w:rPr>
                <w:rFonts w:ascii="Cambria" w:eastAsia="Times New Roman" w:hAnsi="Cambria" w:cs="Times New Roman"/>
                <w:color w:val="595959" w:themeColor="text1" w:themeTint="A6"/>
                <w:sz w:val="16"/>
                <w:szCs w:val="16"/>
                <w:lang w:val="de-DE"/>
              </w:rPr>
              <w:t>: www.nowogrodbobrz.pl</w:t>
            </w:r>
          </w:p>
        </w:tc>
        <w:tc>
          <w:tcPr>
            <w:tcW w:w="2694" w:type="dxa"/>
            <w:tcBorders>
              <w:top w:val="nil"/>
              <w:left w:val="nil"/>
              <w:bottom w:val="double" w:sz="4" w:space="0" w:color="595959"/>
              <w:right w:val="nil"/>
            </w:tcBorders>
          </w:tcPr>
          <w:p w14:paraId="0B6FA68C" w14:textId="77777777" w:rsidR="00F51C1D" w:rsidRDefault="00000000">
            <w:pPr>
              <w:tabs>
                <w:tab w:val="center" w:pos="4536"/>
                <w:tab w:val="right" w:pos="9072"/>
              </w:tabs>
              <w:spacing w:after="0" w:line="240" w:lineRule="auto"/>
              <w:rPr>
                <w:rFonts w:asciiTheme="majorHAnsi" w:hAnsiTheme="majorHAnsi"/>
                <w:color w:val="595959" w:themeColor="text1" w:themeTint="A6"/>
                <w:sz w:val="18"/>
                <w:szCs w:val="18"/>
              </w:rPr>
            </w:pPr>
            <w:r>
              <w:rPr>
                <w:rFonts w:asciiTheme="majorHAnsi" w:eastAsia="Times New Roman" w:hAnsiTheme="majorHAnsi" w:cs="Times New Roman"/>
                <w:color w:val="595959" w:themeColor="text1" w:themeTint="A6"/>
                <w:sz w:val="18"/>
                <w:szCs w:val="18"/>
              </w:rPr>
              <w:t>Dni i godziny urzędowania:</w:t>
            </w:r>
          </w:p>
          <w:p w14:paraId="555510CA" w14:textId="77777777" w:rsidR="00F51C1D" w:rsidRDefault="00000000">
            <w:pPr>
              <w:tabs>
                <w:tab w:val="center" w:pos="4536"/>
                <w:tab w:val="right" w:pos="9072"/>
              </w:tabs>
              <w:spacing w:after="0" w:line="240" w:lineRule="auto"/>
              <w:rPr>
                <w:rFonts w:asciiTheme="majorHAnsi" w:hAnsiTheme="majorHAnsi"/>
                <w:color w:val="595959" w:themeColor="text1" w:themeTint="A6"/>
                <w:sz w:val="18"/>
                <w:szCs w:val="18"/>
              </w:rPr>
            </w:pPr>
            <w:r>
              <w:rPr>
                <w:rFonts w:asciiTheme="majorHAnsi" w:eastAsia="Times New Roman" w:hAnsiTheme="majorHAnsi" w:cs="Times New Roman"/>
                <w:color w:val="595959" w:themeColor="text1" w:themeTint="A6"/>
                <w:sz w:val="18"/>
                <w:szCs w:val="18"/>
              </w:rPr>
              <w:t>Poniedziałek  8.00-16.00</w:t>
            </w:r>
          </w:p>
          <w:p w14:paraId="3B71FD9C" w14:textId="77777777" w:rsidR="00F51C1D" w:rsidRDefault="00000000">
            <w:pPr>
              <w:tabs>
                <w:tab w:val="center" w:pos="4536"/>
                <w:tab w:val="right" w:pos="9072"/>
              </w:tabs>
              <w:spacing w:after="0" w:line="240" w:lineRule="auto"/>
              <w:rPr>
                <w:rFonts w:ascii="MS Sans Serif" w:hAnsi="MS Sans Serif"/>
                <w:color w:val="595959" w:themeColor="text1" w:themeTint="A6"/>
                <w:sz w:val="8"/>
                <w:szCs w:val="8"/>
              </w:rPr>
            </w:pPr>
            <w:r>
              <w:rPr>
                <w:rFonts w:asciiTheme="majorHAnsi" w:eastAsia="Times New Roman" w:hAnsiTheme="majorHAnsi" w:cs="Times New Roman"/>
                <w:color w:val="595959" w:themeColor="text1" w:themeTint="A6"/>
                <w:sz w:val="18"/>
                <w:szCs w:val="18"/>
              </w:rPr>
              <w:t>wtorek - piątek.7.00 – 15.00</w:t>
            </w:r>
          </w:p>
        </w:tc>
        <w:tc>
          <w:tcPr>
            <w:tcW w:w="2836" w:type="dxa"/>
            <w:gridSpan w:val="2"/>
            <w:tcBorders>
              <w:top w:val="nil"/>
              <w:left w:val="nil"/>
              <w:bottom w:val="double" w:sz="4" w:space="0" w:color="595959"/>
              <w:right w:val="nil"/>
            </w:tcBorders>
          </w:tcPr>
          <w:p w14:paraId="1F1B168D" w14:textId="77777777" w:rsidR="00F51C1D" w:rsidRDefault="00000000">
            <w:pPr>
              <w:tabs>
                <w:tab w:val="center" w:pos="4536"/>
                <w:tab w:val="right" w:pos="9072"/>
              </w:tabs>
              <w:spacing w:after="0" w:line="240" w:lineRule="auto"/>
              <w:rPr>
                <w:rFonts w:asciiTheme="majorHAnsi" w:hAnsiTheme="majorHAnsi"/>
                <w:b/>
                <w:color w:val="595959" w:themeColor="text1" w:themeTint="A6"/>
                <w:sz w:val="18"/>
                <w:szCs w:val="18"/>
              </w:rPr>
            </w:pPr>
            <w:r>
              <w:rPr>
                <w:rFonts w:asciiTheme="majorHAnsi" w:eastAsia="Times New Roman" w:hAnsiTheme="majorHAnsi" w:cs="Times New Roman"/>
                <w:b/>
                <w:color w:val="595959" w:themeColor="text1" w:themeTint="A6"/>
                <w:sz w:val="18"/>
                <w:szCs w:val="18"/>
              </w:rPr>
              <w:t>Nr telefonów i faksów:</w:t>
            </w:r>
          </w:p>
          <w:p w14:paraId="6D3CE0A2" w14:textId="77777777" w:rsidR="00F51C1D" w:rsidRDefault="00000000">
            <w:pPr>
              <w:tabs>
                <w:tab w:val="center" w:pos="4536"/>
                <w:tab w:val="right" w:pos="9072"/>
              </w:tabs>
              <w:spacing w:after="0" w:line="240" w:lineRule="auto"/>
              <w:rPr>
                <w:rFonts w:asciiTheme="majorHAnsi" w:hAnsiTheme="majorHAnsi"/>
                <w:color w:val="595959" w:themeColor="text1" w:themeTint="A6"/>
                <w:sz w:val="18"/>
                <w:szCs w:val="18"/>
              </w:rPr>
            </w:pPr>
            <w:r>
              <w:rPr>
                <w:rFonts w:asciiTheme="majorHAnsi" w:eastAsia="Times New Roman" w:hAnsiTheme="majorHAnsi" w:cs="Times New Roman"/>
                <w:color w:val="595959" w:themeColor="text1" w:themeTint="A6"/>
                <w:sz w:val="18"/>
                <w:szCs w:val="18"/>
              </w:rPr>
              <w:t>Centrala   68 329-09-62</w:t>
            </w:r>
          </w:p>
          <w:p w14:paraId="538296A5" w14:textId="77777777" w:rsidR="00F51C1D" w:rsidRDefault="00000000">
            <w:pPr>
              <w:tabs>
                <w:tab w:val="center" w:pos="4536"/>
                <w:tab w:val="right" w:pos="9072"/>
              </w:tabs>
              <w:spacing w:after="0" w:line="240" w:lineRule="auto"/>
              <w:rPr>
                <w:rFonts w:ascii="Arial Narrow" w:hAnsi="Arial Narrow"/>
                <w:color w:val="595959" w:themeColor="text1" w:themeTint="A6"/>
                <w:sz w:val="18"/>
                <w:szCs w:val="18"/>
              </w:rPr>
            </w:pPr>
            <w:r>
              <w:rPr>
                <w:rFonts w:asciiTheme="majorHAnsi" w:eastAsia="Times New Roman" w:hAnsiTheme="majorHAnsi" w:cs="Times New Roman"/>
                <w:color w:val="595959" w:themeColor="text1" w:themeTint="A6"/>
                <w:sz w:val="18"/>
                <w:szCs w:val="18"/>
              </w:rPr>
              <w:t>Fax             68 329-09-62</w:t>
            </w:r>
          </w:p>
        </w:tc>
      </w:tr>
    </w:tbl>
    <w:p w14:paraId="6FF476CF" w14:textId="03F49D29" w:rsidR="00F51C1D" w:rsidRDefault="00000000">
      <w:pPr>
        <w:ind w:left="4956"/>
        <w:jc w:val="both"/>
        <w:rPr>
          <w:rFonts w:ascii="Times New Roman" w:hAnsi="Times New Roman" w:cs="Times New Roman"/>
        </w:rPr>
      </w:pPr>
      <w:r>
        <w:rPr>
          <w:rFonts w:ascii="Times New Roman" w:hAnsi="Times New Roman" w:cs="Times New Roman"/>
        </w:rPr>
        <w:t>Nowogród Bobrzański, 2</w:t>
      </w:r>
      <w:r w:rsidR="004D7BC5">
        <w:rPr>
          <w:rFonts w:ascii="Times New Roman" w:hAnsi="Times New Roman" w:cs="Times New Roman"/>
        </w:rPr>
        <w:t>8</w:t>
      </w:r>
      <w:r>
        <w:rPr>
          <w:rFonts w:ascii="Times New Roman" w:hAnsi="Times New Roman" w:cs="Times New Roman"/>
        </w:rPr>
        <w:t xml:space="preserve"> marca 2023r.</w:t>
      </w:r>
    </w:p>
    <w:p w14:paraId="107ED279" w14:textId="77777777" w:rsidR="00F51C1D" w:rsidRDefault="00000000">
      <w:pPr>
        <w:jc w:val="both"/>
        <w:rPr>
          <w:rFonts w:ascii="Times New Roman" w:hAnsi="Times New Roman" w:cs="Times New Roman"/>
        </w:rPr>
      </w:pPr>
      <w:r>
        <w:rPr>
          <w:rFonts w:ascii="Times New Roman" w:hAnsi="Times New Roman" w:cs="Times New Roman"/>
        </w:rPr>
        <w:t>GKIII.6220.8.2022.AŁ</w:t>
      </w:r>
    </w:p>
    <w:p w14:paraId="6C5D1564" w14:textId="77777777" w:rsidR="00F51C1D" w:rsidRDefault="00000000">
      <w:pPr>
        <w:spacing w:after="0" w:line="240" w:lineRule="auto"/>
        <w:jc w:val="center"/>
        <w:rPr>
          <w:rFonts w:ascii="Times New Roman" w:eastAsia="Noto Sans CJK SC Regular" w:hAnsi="Times New Roman" w:cs="Lohit Devanagari"/>
          <w:b/>
          <w:bCs/>
          <w:kern w:val="2"/>
          <w:sz w:val="24"/>
          <w:szCs w:val="24"/>
          <w:lang w:eastAsia="zh-CN" w:bidi="hi-IN"/>
        </w:rPr>
      </w:pPr>
      <w:r>
        <w:rPr>
          <w:rFonts w:ascii="Times New Roman" w:eastAsia="Noto Sans CJK SC Regular" w:hAnsi="Times New Roman" w:cs="Lohit Devanagari"/>
          <w:b/>
          <w:bCs/>
          <w:kern w:val="2"/>
          <w:sz w:val="24"/>
          <w:szCs w:val="24"/>
          <w:lang w:eastAsia="zh-CN" w:bidi="hi-IN"/>
        </w:rPr>
        <w:t>POSTANOWIENIE</w:t>
      </w:r>
    </w:p>
    <w:p w14:paraId="4A0A8853" w14:textId="77777777" w:rsidR="00F51C1D" w:rsidRDefault="00000000">
      <w:pPr>
        <w:spacing w:after="0" w:line="240" w:lineRule="auto"/>
        <w:jc w:val="center"/>
        <w:rPr>
          <w:rFonts w:ascii="Times New Roman" w:eastAsia="Noto Sans CJK SC Regular" w:hAnsi="Times New Roman" w:cs="Lohit Devanagari"/>
          <w:b/>
          <w:bCs/>
          <w:kern w:val="2"/>
          <w:sz w:val="24"/>
          <w:szCs w:val="24"/>
          <w:lang w:eastAsia="zh-CN" w:bidi="hi-IN"/>
        </w:rPr>
      </w:pPr>
      <w:r>
        <w:rPr>
          <w:rFonts w:ascii="Times New Roman" w:eastAsia="Noto Sans CJK SC Regular" w:hAnsi="Times New Roman" w:cs="Lohit Devanagari"/>
          <w:b/>
          <w:bCs/>
          <w:kern w:val="2"/>
          <w:sz w:val="24"/>
          <w:szCs w:val="24"/>
          <w:lang w:eastAsia="zh-CN" w:bidi="hi-IN"/>
        </w:rPr>
        <w:t>o przeprowadzeniu oceny oddziaływania na środowisko</w:t>
      </w:r>
    </w:p>
    <w:p w14:paraId="111CC0AE" w14:textId="77777777" w:rsidR="00F51C1D" w:rsidRDefault="00F51C1D">
      <w:pPr>
        <w:jc w:val="both"/>
        <w:rPr>
          <w:rFonts w:ascii="Times New Roman" w:hAnsi="Times New Roman" w:cs="Times New Roman"/>
        </w:rPr>
      </w:pPr>
    </w:p>
    <w:p w14:paraId="1718959A" w14:textId="77777777" w:rsidR="00F51C1D" w:rsidRDefault="00000000">
      <w:pPr>
        <w:spacing w:after="0"/>
        <w:jc w:val="both"/>
        <w:rPr>
          <w:rFonts w:ascii="Times New Roman" w:eastAsia="Noto Sans CJK SC Regular" w:hAnsi="Times New Roman" w:cs="Times New Roman"/>
          <w:kern w:val="2"/>
          <w:lang w:eastAsia="zh-CN" w:bidi="hi-IN"/>
        </w:rPr>
      </w:pPr>
      <w:r>
        <w:rPr>
          <w:rFonts w:ascii="Times New Roman" w:hAnsi="Times New Roman"/>
        </w:rPr>
        <w:tab/>
        <w:t xml:space="preserve">Na podstawie art. 123 ustawy z dnia 14 czerwca 1960 r. Kodeks postępowania administracyjnego (Dz. U. z 2022 r. poz. 2000 ze zm.), w związku z art. 63 ust. 1 i 4, art. 68 ustawy z dnia 3 października 2008 r. o udostępnianiu informacji o środowisku i jego ochronie, udziale społeczeństwa w ochronie środowiska oraz o ocenach oddziaływania na środowisko (Dz. U. z 2022 r. poz. 1029 ze zm.), a także § 3 ust. 1 pkt. 5 i pkt 69 lit. a oraz lit. d Rozporządzenia Rady Ministrów </w:t>
      </w:r>
      <w:r>
        <w:rPr>
          <w:rFonts w:ascii="Times New Roman" w:hAnsi="Times New Roman" w:cs="Times New Roman"/>
        </w:rPr>
        <w:t xml:space="preserve">z dnia 10 września 2019 roku w sprawie przedsięwzięć mogących znacząco oddziaływać na środowisko (Dz. U. z 2019r. poz. 1839 ze zm.), po rozpatrzeniu wniosku </w:t>
      </w:r>
      <w:proofErr w:type="spellStart"/>
      <w:r>
        <w:rPr>
          <w:rFonts w:ascii="Times New Roman" w:hAnsi="Times New Roman" w:cs="Times New Roman"/>
        </w:rPr>
        <w:t>Inex</w:t>
      </w:r>
      <w:proofErr w:type="spellEnd"/>
      <w:r>
        <w:rPr>
          <w:rFonts w:ascii="Times New Roman" w:hAnsi="Times New Roman" w:cs="Times New Roman"/>
        </w:rPr>
        <w:t xml:space="preserve"> Green Sp. z o.o. ul. Pasterska 2b, 50-226 Wrocław, znak: MEW/03/12/2022/ASP z dnia 14 grudnia 2022 r. (data wpływu: 21.12.2022r.), uzupełnionego pismem znak: MEW/02/02/2023/ASP z dnia</w:t>
      </w:r>
      <w:r>
        <w:rPr>
          <w:rFonts w:ascii="Times New Roman" w:hAnsi="Times New Roman" w:cs="Times New Roman"/>
          <w:color w:val="C9211E"/>
        </w:rPr>
        <w:t xml:space="preserve"> </w:t>
      </w:r>
      <w:r>
        <w:rPr>
          <w:rFonts w:ascii="Times New Roman" w:hAnsi="Times New Roman" w:cs="Times New Roman"/>
        </w:rPr>
        <w:t xml:space="preserve">15 marca 2023r. ( data wpływu: 16.03.2023 r.), </w:t>
      </w:r>
      <w:r>
        <w:rPr>
          <w:rFonts w:ascii="Times New Roman" w:hAnsi="Times New Roman" w:cs="Times New Roman"/>
          <w:color w:val="C9211E"/>
        </w:rPr>
        <w:t xml:space="preserve"> </w:t>
      </w:r>
      <w:r>
        <w:rPr>
          <w:rFonts w:ascii="Times New Roman" w:hAnsi="Times New Roman"/>
        </w:rPr>
        <w:t>o wydanie decyzji o środowiskowych uwarunkowaniach dla przedsięwzięcia pn.:</w:t>
      </w:r>
      <w:r>
        <w:rPr>
          <w:rFonts w:ascii="Times New Roman" w:hAnsi="Times New Roman"/>
          <w:color w:val="C9211E"/>
        </w:rPr>
        <w:t xml:space="preserve"> </w:t>
      </w:r>
      <w:r>
        <w:rPr>
          <w:rFonts w:ascii="Times New Roman" w:hAnsi="Times New Roman" w:cs="Times New Roman"/>
        </w:rPr>
        <w:t xml:space="preserve">„Budowa Małej Elektrowni Wodnej Nowogród Bobrzański przy istniejącym jazie piętrzącym w km 47+565 rzeki Bóbr” planowanego do realizacji na terenie działek nr </w:t>
      </w:r>
      <w:proofErr w:type="spellStart"/>
      <w:r>
        <w:rPr>
          <w:rFonts w:ascii="Times New Roman" w:hAnsi="Times New Roman" w:cs="Times New Roman"/>
        </w:rPr>
        <w:t>ewid</w:t>
      </w:r>
      <w:proofErr w:type="spellEnd"/>
      <w:r>
        <w:rPr>
          <w:rFonts w:ascii="Times New Roman" w:hAnsi="Times New Roman" w:cs="Times New Roman"/>
        </w:rPr>
        <w:t xml:space="preserve">. 1843/1, 20/8 obręb 0002 Nowogród Bobrzański oraz działek nr </w:t>
      </w:r>
      <w:proofErr w:type="spellStart"/>
      <w:r>
        <w:rPr>
          <w:rFonts w:ascii="Times New Roman" w:hAnsi="Times New Roman" w:cs="Times New Roman"/>
        </w:rPr>
        <w:t>ewid</w:t>
      </w:r>
      <w:proofErr w:type="spellEnd"/>
      <w:r>
        <w:rPr>
          <w:rFonts w:ascii="Times New Roman" w:hAnsi="Times New Roman" w:cs="Times New Roman"/>
        </w:rPr>
        <w:t>. 517/3 i 502/6 obręb 0001 Nowogród Bobrzański,</w:t>
      </w:r>
      <w:r>
        <w:rPr>
          <w:rFonts w:ascii="Times New Roman" w:eastAsia="Noto Sans CJK SC Regular" w:hAnsi="Times New Roman" w:cs="Times New Roman"/>
          <w:kern w:val="2"/>
          <w:lang w:eastAsia="zh-CN" w:bidi="hi-IN"/>
        </w:rPr>
        <w:t xml:space="preserve"> a także uwzględniając opinie Państwowego Powiatowego Inspektora Sanitarnego w Zielonej Górze znak: NZ.9022.1.19.2023 z dnia 23 lutego 2023 r. (data wpływu do tut. Urzędu 23.02.2023r.),</w:t>
      </w:r>
      <w:r>
        <w:rPr>
          <w:rFonts w:ascii="Times New Roman" w:eastAsia="Noto Sans CJK SC Regular" w:hAnsi="Times New Roman" w:cs="Times New Roman"/>
          <w:color w:val="C9211E"/>
          <w:kern w:val="2"/>
          <w:lang w:eastAsia="zh-CN" w:bidi="hi-IN"/>
        </w:rPr>
        <w:t xml:space="preserve"> </w:t>
      </w:r>
      <w:r>
        <w:rPr>
          <w:rFonts w:ascii="Times New Roman" w:eastAsia="Noto Sans CJK SC Regular" w:hAnsi="Times New Roman" w:cs="Times New Roman"/>
          <w:kern w:val="2"/>
          <w:lang w:eastAsia="zh-CN" w:bidi="hi-IN"/>
        </w:rPr>
        <w:t>Regionalnego Dyrektora Ochrony Środowiska w Gorzowie Wielkopolskim</w:t>
      </w:r>
      <w:r>
        <w:rPr>
          <w:rFonts w:ascii="Times New Roman" w:eastAsia="Noto Sans CJK SC Regular" w:hAnsi="Times New Roman" w:cs="Times New Roman"/>
          <w:color w:val="C9211E"/>
          <w:kern w:val="2"/>
          <w:lang w:eastAsia="zh-CN" w:bidi="hi-IN"/>
        </w:rPr>
        <w:t xml:space="preserve"> </w:t>
      </w:r>
      <w:r>
        <w:rPr>
          <w:rFonts w:ascii="Times New Roman" w:eastAsia="Noto Sans CJK SC Regular" w:hAnsi="Times New Roman" w:cs="Times New Roman"/>
          <w:kern w:val="2"/>
          <w:lang w:eastAsia="zh-CN" w:bidi="hi-IN"/>
        </w:rPr>
        <w:t>znak: WZŚ.4220.116.2023.PT z dnia 3 marca 2023 r.(data wpływu do tut. Urzędu 3.03.2023 r.)</w:t>
      </w:r>
      <w:r>
        <w:rPr>
          <w:rFonts w:ascii="Times New Roman" w:hAnsi="Times New Roman" w:cs="Times New Roman"/>
          <w:b/>
        </w:rPr>
        <w:t xml:space="preserve"> </w:t>
      </w:r>
      <w:r>
        <w:rPr>
          <w:rFonts w:ascii="Times New Roman" w:hAnsi="Times New Roman" w:cs="Times New Roman"/>
        </w:rPr>
        <w:t xml:space="preserve">oraz uzgodnienie </w:t>
      </w:r>
      <w:r>
        <w:rPr>
          <w:rFonts w:ascii="Times New Roman" w:eastAsia="Noto Sans CJK SC Regular" w:hAnsi="Times New Roman" w:cs="Times New Roman"/>
          <w:kern w:val="2"/>
          <w:lang w:eastAsia="zh-CN" w:bidi="hi-IN"/>
        </w:rPr>
        <w:t xml:space="preserve"> Dyrektora Państwowego Gospodarstwa Wodnego Wody Polskie Zarządu Zlewni w Lwówku Śląskim znak: WR.ZZŚ.3.4901.26.2023.ES z dnia 13 marca 2023 r. ( data wpływu do tut. Urzędu 16.03.2023r.)</w:t>
      </w:r>
    </w:p>
    <w:p w14:paraId="252FE5E0" w14:textId="77777777" w:rsidR="00F51C1D" w:rsidRDefault="00F51C1D">
      <w:pPr>
        <w:spacing w:after="0"/>
        <w:jc w:val="both"/>
        <w:rPr>
          <w:rFonts w:ascii="Times New Roman" w:hAnsi="Times New Roman" w:cs="Times New Roman"/>
          <w:b/>
        </w:rPr>
      </w:pPr>
    </w:p>
    <w:p w14:paraId="39928D4E" w14:textId="77777777" w:rsidR="00F51C1D" w:rsidRDefault="00000000">
      <w:pPr>
        <w:jc w:val="center"/>
        <w:rPr>
          <w:rFonts w:ascii="Times New Roman" w:eastAsia="Noto Sans CJK SC Regular" w:hAnsi="Times New Roman" w:cs="Times New Roman"/>
          <w:b/>
          <w:kern w:val="2"/>
          <w:lang w:eastAsia="zh-CN" w:bidi="hi-IN"/>
        </w:rPr>
      </w:pPr>
      <w:r>
        <w:rPr>
          <w:rFonts w:ascii="Times New Roman" w:eastAsia="Noto Sans CJK SC Regular" w:hAnsi="Times New Roman" w:cs="Times New Roman"/>
          <w:b/>
          <w:kern w:val="2"/>
          <w:lang w:eastAsia="zh-CN" w:bidi="hi-IN"/>
        </w:rPr>
        <w:t>postanawiam</w:t>
      </w:r>
    </w:p>
    <w:p w14:paraId="4643B563" w14:textId="77777777" w:rsidR="00F51C1D" w:rsidRDefault="00000000">
      <w:pPr>
        <w:spacing w:after="0" w:line="240" w:lineRule="auto"/>
        <w:jc w:val="both"/>
        <w:rPr>
          <w:rFonts w:ascii="Times New Roman" w:eastAsia="Noto Sans CJK SC Regular" w:hAnsi="Times New Roman" w:cs="Times New Roman"/>
          <w:b/>
          <w:bCs/>
          <w:kern w:val="2"/>
          <w:lang w:eastAsia="zh-CN" w:bidi="hi-IN"/>
        </w:rPr>
      </w:pPr>
      <w:r>
        <w:rPr>
          <w:rFonts w:ascii="Times New Roman" w:eastAsia="Noto Sans CJK SC Regular" w:hAnsi="Times New Roman" w:cs="Times New Roman"/>
          <w:b/>
          <w:bCs/>
          <w:kern w:val="2"/>
          <w:lang w:eastAsia="zh-CN" w:bidi="hi-IN"/>
        </w:rPr>
        <w:t xml:space="preserve">I. Nałożyć obowiązek przeprowadzenia oceny oddziaływania na środowisko dla przedsięwzięcia pn. „Budowa Małej Elektrowni Wodnej Nowogród Bobrzański przy istniejącym jazie piętrzącym w km 47+565 rzeki Bóbr” planowanego do realizacji na terenie działek nr </w:t>
      </w:r>
      <w:proofErr w:type="spellStart"/>
      <w:r>
        <w:rPr>
          <w:rFonts w:ascii="Times New Roman" w:eastAsia="Noto Sans CJK SC Regular" w:hAnsi="Times New Roman" w:cs="Times New Roman"/>
          <w:b/>
          <w:bCs/>
          <w:kern w:val="2"/>
          <w:lang w:eastAsia="zh-CN" w:bidi="hi-IN"/>
        </w:rPr>
        <w:t>ewid</w:t>
      </w:r>
      <w:proofErr w:type="spellEnd"/>
      <w:r>
        <w:rPr>
          <w:rFonts w:ascii="Times New Roman" w:eastAsia="Noto Sans CJK SC Regular" w:hAnsi="Times New Roman" w:cs="Times New Roman"/>
          <w:b/>
          <w:bCs/>
          <w:kern w:val="2"/>
          <w:lang w:eastAsia="zh-CN" w:bidi="hi-IN"/>
        </w:rPr>
        <w:t xml:space="preserve">. 1843/1, 20/8 obręb 0002 Nowogród Bobrzański oraz działek nr </w:t>
      </w:r>
      <w:proofErr w:type="spellStart"/>
      <w:r>
        <w:rPr>
          <w:rFonts w:ascii="Times New Roman" w:eastAsia="Noto Sans CJK SC Regular" w:hAnsi="Times New Roman" w:cs="Times New Roman"/>
          <w:b/>
          <w:bCs/>
          <w:kern w:val="2"/>
          <w:lang w:eastAsia="zh-CN" w:bidi="hi-IN"/>
        </w:rPr>
        <w:t>ewid</w:t>
      </w:r>
      <w:proofErr w:type="spellEnd"/>
      <w:r>
        <w:rPr>
          <w:rFonts w:ascii="Times New Roman" w:eastAsia="Noto Sans CJK SC Regular" w:hAnsi="Times New Roman" w:cs="Times New Roman"/>
          <w:b/>
          <w:bCs/>
          <w:kern w:val="2"/>
          <w:lang w:eastAsia="zh-CN" w:bidi="hi-IN"/>
        </w:rPr>
        <w:t>. 517/3 i 502/6 obręb 0001 Nowogród Bobrzański</w:t>
      </w:r>
    </w:p>
    <w:p w14:paraId="2E927ED1" w14:textId="77777777" w:rsidR="00F51C1D" w:rsidRDefault="00000000">
      <w:pPr>
        <w:spacing w:after="0" w:line="240" w:lineRule="auto"/>
        <w:jc w:val="both"/>
        <w:rPr>
          <w:rFonts w:ascii="Times New Roman" w:eastAsia="Noto Sans CJK SC Regular" w:hAnsi="Times New Roman" w:cs="Lohit Devanagari"/>
          <w:b/>
          <w:bCs/>
          <w:kern w:val="2"/>
          <w:lang w:eastAsia="zh-CN" w:bidi="hi-IN"/>
        </w:rPr>
      </w:pPr>
      <w:r>
        <w:rPr>
          <w:rFonts w:ascii="Times New Roman" w:eastAsia="Noto Sans CJK SC Regular" w:hAnsi="Times New Roman" w:cs="Times New Roman"/>
          <w:b/>
          <w:bCs/>
          <w:kern w:val="2"/>
          <w:lang w:eastAsia="zh-CN" w:bidi="hi-IN"/>
        </w:rPr>
        <w:t>II. Nałożyć obowiązek sporządzenia raportu o oddziaływaniu na środowisko dla ww. przedsięwzięcia w zakresie przewidzianym w art. 66 ustawy z dnia 3 października 2008 r. o udostępnianiu informacji o środowisku i jego ochronie, udziale społeczeństwa w ochronie środowiska oraz o ocenach oddziaływania na środowisko ( Dz. U. z 2022 r. poz. 1029 ze zm.);</w:t>
      </w:r>
    </w:p>
    <w:p w14:paraId="4517E853" w14:textId="77777777" w:rsidR="00F51C1D" w:rsidRDefault="00000000">
      <w:pPr>
        <w:spacing w:after="0" w:line="240" w:lineRule="auto"/>
        <w:jc w:val="both"/>
        <w:rPr>
          <w:rFonts w:ascii="Times New Roman" w:eastAsia="Noto Sans CJK SC Regular" w:hAnsi="Times New Roman" w:cs="Times New Roman"/>
          <w:b/>
          <w:bCs/>
          <w:kern w:val="2"/>
          <w:lang w:eastAsia="zh-CN" w:bidi="hi-IN"/>
        </w:rPr>
      </w:pPr>
      <w:r>
        <w:rPr>
          <w:rFonts w:ascii="Times New Roman" w:eastAsia="Noto Sans CJK SC Regular" w:hAnsi="Times New Roman" w:cs="Times New Roman"/>
          <w:b/>
          <w:bCs/>
          <w:kern w:val="2"/>
          <w:lang w:eastAsia="zh-CN" w:bidi="hi-IN"/>
        </w:rPr>
        <w:t>III. W raporcie o oddziaływaniu przedsięwzięcia na środowisko szczegółowej analizy będą wymagać poniższe zagadnienia:</w:t>
      </w:r>
    </w:p>
    <w:p w14:paraId="41388E2C" w14:textId="77777777" w:rsidR="00F51C1D" w:rsidRDefault="00000000">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Przedstawić argumenty świadczące, iż realizacja wybranego wariantu ww. przedsięwzięcia nie naruszy zakazów obowiązujących w granicach obszaru chronionego krajobrazu „Dolina Bobru”, wymienionych w § 3 ust. 1 uchwały Nr XXIV/321/16 Sejmiku Województwa Lubuskiego z dnia 10 października 2016 r. w sprawie wyznaczenia obszaru chronionego krajobrazu „Dolina Bobru” (Dz. Urz. Woj. Lubuskiego z 17 października 2016 r., poz. 2051).</w:t>
      </w:r>
    </w:p>
    <w:p w14:paraId="31B2F58B" w14:textId="77777777" w:rsidR="00F51C1D" w:rsidRDefault="00000000">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lastRenderedPageBreak/>
        <w:t>Ustalić/wykluczyć możliwość wystąpienia negatywnego wpływu inwestycji na ochronę przyrody i ochronę krajobrazu obszaru chronionego krajobrazu „Dolina Bobru”.</w:t>
      </w:r>
    </w:p>
    <w:p w14:paraId="39829AE1" w14:textId="77777777" w:rsidR="00F51C1D" w:rsidRDefault="00000000">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Zagadnienia analizowane dla obszaru stanowiącego strefę potencjalnego oddziaływania przedsięwzięcia także w jego ujęciu kumulatywnym  innymi przedsięwzięciami, zobrazować w przejrzystej formie kartograficznej, np. w skali 1:10 000 lub innej, bardziej czytelnej.</w:t>
      </w:r>
    </w:p>
    <w:p w14:paraId="627C8B38" w14:textId="77777777" w:rsidR="00F51C1D" w:rsidRDefault="00000000">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Wykonać analizę wpływu przedsięwzięcia na stan Jednolitych Części Wód Powierzchniowych (tzw. JCWP) oraz Jednolitych Części Wód Podziemnych (tzw. </w:t>
      </w:r>
      <w:proofErr w:type="spellStart"/>
      <w:r>
        <w:rPr>
          <w:rFonts w:ascii="Times New Roman" w:hAnsi="Times New Roman" w:cs="Times New Roman"/>
        </w:rPr>
        <w:t>JCWPd</w:t>
      </w:r>
      <w:proofErr w:type="spellEnd"/>
      <w:r>
        <w:rPr>
          <w:rFonts w:ascii="Times New Roman" w:hAnsi="Times New Roman" w:cs="Times New Roman"/>
        </w:rPr>
        <w:t xml:space="preserve">) w granicach, których zamierzenie będzie realizowane i na które oddziałuje oraz udowodnić, że planowana inwestycja nie wpłynie negatywnie na pogorszenie JCWP i możliwość osiągnięcie celów środowiskowych, o których mowa w art. 56, art. 57, art. 59 oraz art. 61 ustawy z dnia 20 </w:t>
      </w:r>
      <w:proofErr w:type="spellStart"/>
      <w:r>
        <w:rPr>
          <w:rFonts w:ascii="Times New Roman" w:hAnsi="Times New Roman" w:cs="Times New Roman"/>
        </w:rPr>
        <w:t>lipcas</w:t>
      </w:r>
      <w:proofErr w:type="spellEnd"/>
      <w:r>
        <w:rPr>
          <w:rFonts w:ascii="Times New Roman" w:hAnsi="Times New Roman" w:cs="Times New Roman"/>
        </w:rPr>
        <w:t xml:space="preserve"> 2017 r. Prawo wodne (Dz. U. z 2022 r. poz. 2625 ze zm.), a także obszary chronione. Ponadto należy wskazać czy są możliwe do spełnienia warunki, o których mowa w art. 68 pkt 1, 3 i 4 ww. ustawy.</w:t>
      </w:r>
    </w:p>
    <w:p w14:paraId="5EF5C93F" w14:textId="77777777" w:rsidR="00F51C1D" w:rsidRDefault="00000000">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Przedstawić analizę wpływu przedsięwzięcia na GZWP- Główne Zbiorniki Wód Podziemnych.</w:t>
      </w:r>
    </w:p>
    <w:p w14:paraId="163650ED" w14:textId="77777777" w:rsidR="00F51C1D" w:rsidRDefault="00000000">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Dokonać opisu przedsięwzięcia w odniesieniu do obszarów szczególnego zagrożenia powodzią w rozumieniu ustawy z dnia 20 lipca 2017 r. Prawo wodne (Dz. U. z 2022 r. poz. 2625 ze zm.). Należy wskazać rozwiązania chroniące środowisko, stosowane w wypadku wystąpienia wód powodziowych i wezbraniowych.</w:t>
      </w:r>
    </w:p>
    <w:p w14:paraId="3CCB622C" w14:textId="77777777" w:rsidR="00F51C1D" w:rsidRDefault="00000000">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Przedstawić na załączniku graficznym (w skali zapewniającej czytelność przedstawionych danych) plan zagospodarowania terenu działki inwestycyjnej uwzględniający planowane do wykonania obiekty wraz z infrastrukturą towarzyszącą.</w:t>
      </w:r>
    </w:p>
    <w:p w14:paraId="61821629" w14:textId="77777777" w:rsidR="00F51C1D" w:rsidRDefault="00000000">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Przedstawić opis wariantów uwzględniający najkorzystniejsze dla środowiska koncepcje udrożnienia stopnia wodnego dla organizmów wodnych (w tym ichtiofauny).</w:t>
      </w:r>
    </w:p>
    <w:p w14:paraId="56991D7A" w14:textId="77777777" w:rsidR="00F51C1D" w:rsidRDefault="00000000">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Określić obszarowo zasięg wpływu zamierzenia na warunki hydrologiczne terenów sąsiadujących (uwzględniając zwiększenie poziomu piętrzenia). Opisać wpływ planowanej inwestycji na poziom wód gruntowych (stan obecny i stan po realizacji inwestycji). W przypadku negatywnych oddziaływań na terenach sąsiadujących, należy zaproponować działanie minimalizujące zmiany poziomu wód gruntowych, zarówno powyżej jak i poniżej planowanego piętrzenia.</w:t>
      </w:r>
    </w:p>
    <w:p w14:paraId="4B0CB174" w14:textId="77777777" w:rsidR="00F51C1D" w:rsidRDefault="00000000">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Przedstawić sposób obliczenia zasięgu cofki oraz opisać jej oddziaływanie na tereny przyległe i inne obiekty znajdujące się w korycie rzeki Bóbr.</w:t>
      </w:r>
    </w:p>
    <w:p w14:paraId="41008AB4" w14:textId="77777777" w:rsidR="00F51C1D" w:rsidRDefault="00000000">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Opisać wpływ poboru wód (na potrzeby funkcjonowania elektrowni), na utrzymanie zasobów nienaruszalnych rzeki oraz na inne obiekty znajdujące się na rzece4. Dokonując obliczeń przepływów charakterystycznych należy bazować na aktualnych danych hydrologicznych.</w:t>
      </w:r>
    </w:p>
    <w:p w14:paraId="4CD5F3E1" w14:textId="77777777" w:rsidR="00F51C1D" w:rsidRDefault="00000000">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Podać parametry budowanych obiektów oraz szczegółowy zakres robót związanych z realizacją poszczególnych elementów inwestycji. Przedstawić technologię wykonania robót budowlanych z uwzględnieniem sposobów zabezpieczenia środowiska gruntowo – wodnego przed przedostaniem się do niego zanieczyszczeń.</w:t>
      </w:r>
    </w:p>
    <w:p w14:paraId="46F9EC6F" w14:textId="77777777" w:rsidR="00F51C1D" w:rsidRDefault="00000000">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Opisać sposób gromadzenia oraz magazynowania odpadów wytwarzanych podczas realizacji, eksploatacji i likwidacji inwestycji, uwzględniając zapobieganie negatywnemu oddziaływaniu na środowisko gruntowo-wodne.</w:t>
      </w:r>
    </w:p>
    <w:p w14:paraId="7CF0352A" w14:textId="77777777" w:rsidR="00F51C1D" w:rsidRDefault="00000000">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Przedstawić sposoby zabezpieczenia wód podziemnych i powierzchniowych przed zanieczyszczeniami na etapie realizacji, eksploatacji i likwidacji zamierzenia.</w:t>
      </w:r>
    </w:p>
    <w:p w14:paraId="26347A1B" w14:textId="77777777" w:rsidR="00F51C1D" w:rsidRDefault="00000000">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Określić sposób dostawy, ilość wykorzystywanej wody do celów bytowych i technologicznych oraz sposób zagospodarowania ścieków powstających w trakcie realizacji inwestycji, a także przedstawić bilans wody i ścieków.</w:t>
      </w:r>
    </w:p>
    <w:p w14:paraId="463D1C60" w14:textId="77777777" w:rsidR="00F51C1D" w:rsidRDefault="00000000">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Określić wpływ inwestycji  na środowisko gruntowo – wodne uwzględniając sposób odprowadzania wód roztopowych i opadowych w trakcie realizacji i eksploatacji inwestycji. Przedstawić dane dotyczące wielkości odwadnianej powierzchni utwardzonej oraz ilości odprowadzanych wód opadowych i roztopowych z terenu inwestycji na ww. etapach.</w:t>
      </w:r>
    </w:p>
    <w:p w14:paraId="31765C0D" w14:textId="77777777" w:rsidR="00F51C1D" w:rsidRDefault="00000000">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Przedstawić propozycje monitoringu oddziaływania planowanego przedsięwzięcia na etapie jego eksploatacji w szczególności uwzględniając propozycje monitoringu wpływu przedsięwzięcia na środowisko wodne.</w:t>
      </w:r>
    </w:p>
    <w:p w14:paraId="24B63C03" w14:textId="77777777" w:rsidR="00F51C1D" w:rsidRDefault="00F51C1D">
      <w:pPr>
        <w:spacing w:after="0" w:line="240" w:lineRule="auto"/>
        <w:jc w:val="both"/>
        <w:rPr>
          <w:rFonts w:ascii="Times New Roman" w:eastAsia="Noto Sans CJK SC Regular" w:hAnsi="Times New Roman" w:cs="Times New Roman"/>
          <w:b/>
          <w:bCs/>
          <w:kern w:val="2"/>
          <w:lang w:eastAsia="zh-CN" w:bidi="hi-IN"/>
        </w:rPr>
      </w:pPr>
    </w:p>
    <w:p w14:paraId="7E28F808" w14:textId="77777777" w:rsidR="00F51C1D" w:rsidRDefault="00000000">
      <w:pPr>
        <w:spacing w:after="0" w:line="240" w:lineRule="auto"/>
        <w:jc w:val="center"/>
        <w:rPr>
          <w:rFonts w:ascii="Times New Roman" w:eastAsia="Noto Sans CJK SC Regular" w:hAnsi="Times New Roman" w:cs="Times New Roman"/>
          <w:b/>
          <w:bCs/>
          <w:kern w:val="2"/>
          <w:lang w:eastAsia="zh-CN" w:bidi="hi-IN"/>
        </w:rPr>
      </w:pPr>
      <w:r>
        <w:rPr>
          <w:rFonts w:ascii="Times New Roman" w:eastAsia="Noto Sans CJK SC Regular" w:hAnsi="Times New Roman" w:cs="Times New Roman"/>
          <w:b/>
          <w:bCs/>
          <w:kern w:val="2"/>
          <w:lang w:eastAsia="zh-CN" w:bidi="hi-IN"/>
        </w:rPr>
        <w:t>UZASADNIENIE</w:t>
      </w:r>
    </w:p>
    <w:p w14:paraId="04C04CE9" w14:textId="77777777" w:rsidR="00F51C1D" w:rsidRDefault="00F51C1D">
      <w:pPr>
        <w:spacing w:after="0" w:line="240" w:lineRule="auto"/>
        <w:rPr>
          <w:rFonts w:ascii="Times New Roman" w:eastAsia="Noto Sans CJK SC Regular" w:hAnsi="Times New Roman" w:cs="Times New Roman"/>
          <w:b/>
          <w:bCs/>
          <w:kern w:val="2"/>
          <w:lang w:eastAsia="zh-CN" w:bidi="hi-IN"/>
        </w:rPr>
      </w:pPr>
    </w:p>
    <w:p w14:paraId="60533FD0" w14:textId="77777777" w:rsidR="00F51C1D" w:rsidRDefault="00000000">
      <w:pPr>
        <w:spacing w:after="0" w:line="240" w:lineRule="auto"/>
        <w:ind w:firstLine="708"/>
        <w:jc w:val="both"/>
        <w:rPr>
          <w:rFonts w:ascii="Times New Roman" w:hAnsi="Times New Roman" w:cs="Times New Roman"/>
        </w:rPr>
      </w:pPr>
      <w:r>
        <w:rPr>
          <w:rFonts w:ascii="Times New Roman" w:eastAsia="Noto Sans CJK SC Regular" w:hAnsi="Times New Roman" w:cs="Times New Roman"/>
          <w:kern w:val="2"/>
          <w:lang w:eastAsia="zh-CN" w:bidi="hi-IN"/>
        </w:rPr>
        <w:lastRenderedPageBreak/>
        <w:t xml:space="preserve">W dniu 21 grudnia 2022 r. do Burmistrza Nowogrodu Bobrzańskiego wpłynął wniosek </w:t>
      </w:r>
      <w:proofErr w:type="spellStart"/>
      <w:r>
        <w:rPr>
          <w:rFonts w:ascii="Times New Roman" w:eastAsia="Noto Sans CJK SC Regular" w:hAnsi="Times New Roman" w:cs="Times New Roman"/>
          <w:kern w:val="2"/>
          <w:lang w:eastAsia="zh-CN" w:bidi="hi-IN"/>
        </w:rPr>
        <w:t>Inex</w:t>
      </w:r>
      <w:proofErr w:type="spellEnd"/>
      <w:r>
        <w:rPr>
          <w:rFonts w:ascii="Times New Roman" w:eastAsia="Noto Sans CJK SC Regular" w:hAnsi="Times New Roman" w:cs="Times New Roman"/>
          <w:kern w:val="2"/>
          <w:lang w:eastAsia="zh-CN" w:bidi="hi-IN"/>
        </w:rPr>
        <w:t xml:space="preserve"> Green Sp. z o.o. ul. Pasterska 2b, 50-226 Wrocław, znak: MEW/03/12/2022/ASP z dnia 14 grudnia 2022 r., uzupełniony pismem znak: MEW/02/02/2023/ASP z dnia</w:t>
      </w:r>
      <w:r>
        <w:rPr>
          <w:rFonts w:ascii="Times New Roman" w:eastAsia="Noto Sans CJK SC Regular" w:hAnsi="Times New Roman" w:cs="Times New Roman"/>
          <w:color w:val="C9211E"/>
          <w:kern w:val="2"/>
          <w:lang w:eastAsia="zh-CN" w:bidi="hi-IN"/>
        </w:rPr>
        <w:t xml:space="preserve"> </w:t>
      </w:r>
      <w:r>
        <w:rPr>
          <w:rFonts w:ascii="Times New Roman" w:eastAsia="Noto Sans CJK SC Regular" w:hAnsi="Times New Roman" w:cs="Times New Roman"/>
          <w:kern w:val="2"/>
          <w:lang w:eastAsia="zh-CN" w:bidi="hi-IN"/>
        </w:rPr>
        <w:t>15 marca 2023r. ( data wpływu: 16.03.2023 r.), o wydanie decyzji o środowiskowych uwarunkowaniach dla przedsięwzięcia pn.:</w:t>
      </w:r>
      <w:r>
        <w:rPr>
          <w:rFonts w:ascii="Times New Roman" w:eastAsia="Noto Sans CJK SC Regular" w:hAnsi="Times New Roman" w:cs="Times New Roman"/>
          <w:color w:val="C9211E"/>
          <w:kern w:val="2"/>
          <w:lang w:eastAsia="zh-CN" w:bidi="hi-IN"/>
        </w:rPr>
        <w:t xml:space="preserve"> </w:t>
      </w:r>
      <w:r>
        <w:rPr>
          <w:rFonts w:ascii="Times New Roman" w:eastAsia="Noto Sans CJK SC Regular" w:hAnsi="Times New Roman" w:cs="Times New Roman"/>
          <w:kern w:val="2"/>
          <w:lang w:eastAsia="zh-CN" w:bidi="hi-IN"/>
        </w:rPr>
        <w:t xml:space="preserve">„Budowa Małej Elektrowni Wodnej Nowogród Bobrzański przy istniejącym jazie piętrzącym w km 47+565 rzeki Bóbr” planowanego do realizacji na terenie działek nr </w:t>
      </w:r>
      <w:proofErr w:type="spellStart"/>
      <w:r>
        <w:rPr>
          <w:rFonts w:ascii="Times New Roman" w:eastAsia="Noto Sans CJK SC Regular" w:hAnsi="Times New Roman" w:cs="Times New Roman"/>
          <w:kern w:val="2"/>
          <w:lang w:eastAsia="zh-CN" w:bidi="hi-IN"/>
        </w:rPr>
        <w:t>ewid</w:t>
      </w:r>
      <w:proofErr w:type="spellEnd"/>
      <w:r>
        <w:rPr>
          <w:rFonts w:ascii="Times New Roman" w:eastAsia="Noto Sans CJK SC Regular" w:hAnsi="Times New Roman" w:cs="Times New Roman"/>
          <w:kern w:val="2"/>
          <w:lang w:eastAsia="zh-CN" w:bidi="hi-IN"/>
        </w:rPr>
        <w:t xml:space="preserve">. 1843/1, 20/8 obręb 0002 Nowogród Bobrzański oraz działek nr </w:t>
      </w:r>
      <w:proofErr w:type="spellStart"/>
      <w:r>
        <w:rPr>
          <w:rFonts w:ascii="Times New Roman" w:eastAsia="Noto Sans CJK SC Regular" w:hAnsi="Times New Roman" w:cs="Times New Roman"/>
          <w:kern w:val="2"/>
          <w:lang w:eastAsia="zh-CN" w:bidi="hi-IN"/>
        </w:rPr>
        <w:t>ewid</w:t>
      </w:r>
      <w:proofErr w:type="spellEnd"/>
      <w:r>
        <w:rPr>
          <w:rFonts w:ascii="Times New Roman" w:eastAsia="Noto Sans CJK SC Regular" w:hAnsi="Times New Roman" w:cs="Times New Roman"/>
          <w:kern w:val="2"/>
          <w:lang w:eastAsia="zh-CN" w:bidi="hi-IN"/>
        </w:rPr>
        <w:t>. 517/3 i 502/6 obręb 0001 Nowogród Bobrzański.</w:t>
      </w:r>
    </w:p>
    <w:p w14:paraId="74C3FF1A" w14:textId="77777777" w:rsidR="00F51C1D" w:rsidRDefault="00000000">
      <w:pPr>
        <w:spacing w:after="0" w:line="240" w:lineRule="auto"/>
        <w:ind w:firstLine="708"/>
        <w:jc w:val="both"/>
        <w:rPr>
          <w:rFonts w:ascii="Times New Roman" w:hAnsi="Times New Roman" w:cs="Times New Roman"/>
        </w:rPr>
      </w:pPr>
      <w:r>
        <w:rPr>
          <w:rFonts w:ascii="Times New Roman" w:eastAsia="Noto Sans CJK SC Regular" w:hAnsi="Times New Roman" w:cs="Times New Roman"/>
          <w:kern w:val="2"/>
          <w:lang w:eastAsia="zh-CN" w:bidi="hi-IN"/>
        </w:rPr>
        <w:t xml:space="preserve">Planowane przedsięwzięcie dotyczy budowy małej elektrowni wodnej przy istniejącym jazie w km 47+565 rzeki Bóbr, na działkach o nr </w:t>
      </w:r>
      <w:proofErr w:type="spellStart"/>
      <w:r>
        <w:rPr>
          <w:rFonts w:ascii="Times New Roman" w:eastAsia="Noto Sans CJK SC Regular" w:hAnsi="Times New Roman" w:cs="Times New Roman"/>
          <w:kern w:val="2"/>
          <w:lang w:eastAsia="zh-CN" w:bidi="hi-IN"/>
        </w:rPr>
        <w:t>ewid</w:t>
      </w:r>
      <w:proofErr w:type="spellEnd"/>
      <w:r>
        <w:rPr>
          <w:rFonts w:ascii="Times New Roman" w:eastAsia="Noto Sans CJK SC Regular" w:hAnsi="Times New Roman" w:cs="Times New Roman"/>
          <w:kern w:val="2"/>
          <w:lang w:eastAsia="zh-CN" w:bidi="hi-IN"/>
        </w:rPr>
        <w:t>. 1843/1 20/8 obręb 0002 Nowogród Bobrzański oraz 517/3 vi 502/6 obręb 0001 Nowogród Bobrzański, gmina Nowogród Bobrzański, powiat zielonogórski, województwo lubuskie.</w:t>
      </w:r>
    </w:p>
    <w:p w14:paraId="1E1E81E8" w14:textId="77777777" w:rsidR="00F51C1D" w:rsidRDefault="00000000">
      <w:pPr>
        <w:spacing w:after="0" w:line="240" w:lineRule="auto"/>
        <w:ind w:firstLine="708"/>
        <w:jc w:val="both"/>
      </w:pPr>
      <w:r>
        <w:rPr>
          <w:rFonts w:ascii="Times New Roman" w:hAnsi="Times New Roman" w:cs="Times New Roman"/>
        </w:rPr>
        <w:t xml:space="preserve">Mała elektrownia wodna usytuowana będzie przy lewym brzegu przy przyczółku jazu i zostanie wyposażona w 4 lub 5 turbin VHL o sumarycznej mocy instalowanej ok. 500 </w:t>
      </w:r>
      <w:proofErr w:type="spellStart"/>
      <w:r>
        <w:rPr>
          <w:rFonts w:ascii="Times New Roman" w:hAnsi="Times New Roman" w:cs="Times New Roman"/>
        </w:rPr>
        <w:t>kW.</w:t>
      </w:r>
      <w:proofErr w:type="spellEnd"/>
      <w:r>
        <w:rPr>
          <w:rFonts w:ascii="Times New Roman" w:hAnsi="Times New Roman" w:cs="Times New Roman"/>
        </w:rPr>
        <w:t xml:space="preserve"> Pomiędzy blokiem elektrowni, a przyczółkiem jazu projektuje się upust płuczący o długości odpowiadającej długości bloku elektrowni tj. ok. 20,0 m oraz szerokości ok. 2,0 m/ Wykonany zostanie także jaz ruchomy 3 przęsłowy wraz z filarami i przyczółkami, który umożliwi utrzymywanie normalnego poziomu piętrzenia oraz sterowanie odpływem w przypadku wystąpienia wód wezbraniowych. Ponadto w ramach inwestycji zaplanowano wykonanie ubezpieczenia brzegu lewego poniżej jazu (z narzutu kamiennego) o długości ok 130 m oraz ubezpieczenia brzegu lewego powyżej jazu, jako szczelnego wału ziemnego o długości ok. 140 m stanowiącego również nasyp przepławki a także ubezpieczenia prawego brzegu poniżej jazu z narzutu kamiennego o długości ok. 130 m i ubezpieczenia prawego powyżej jazu o długości ok. 140 m. Przepławka dla ryb zostanie wykonana w formie meandrującego kanału ze skarpami o zmiennym nachyleniu skarp od 1:1 do 1:2 ubezpieczonymi darnią oraz kamieniami u podstawy (lokalnie możliwe ubezpieczenie podstawy skarpy kiszką faszynową). Całkowita długość urządzenia wyniesie ok. 160 m natomiast spadek dna będzie wynosić ok 1:100. Szerokość w dnie będzie wynosić ok. 1,8 m. Nad przepławką projektuje się kładkę umożliwiającą dojazd do MEW.</w:t>
      </w:r>
    </w:p>
    <w:p w14:paraId="136A65B2" w14:textId="77777777" w:rsidR="00F51C1D" w:rsidRDefault="00000000">
      <w:pPr>
        <w:spacing w:after="0" w:line="240" w:lineRule="auto"/>
        <w:ind w:firstLine="708"/>
        <w:jc w:val="both"/>
      </w:pPr>
      <w:r>
        <w:rPr>
          <w:rFonts w:ascii="Times New Roman" w:eastAsia="Noto Sans CJK SC Regular" w:hAnsi="Times New Roman" w:cs="Times New Roman"/>
          <w:kern w:val="2"/>
          <w:lang w:eastAsia="zh-CN" w:bidi="hi-IN"/>
        </w:rPr>
        <w:t>Przedsięwzięcie zostało zakwalifikowane zgodnie z § 3 ust. 1 pkt. 5 i pkt 69 lit. a oraz lit. d Rozporządzenia Rady Ministrów z dnia 10 września 2019 roku w sprawie przedsięwzięć mogących znacząco oddziaływać na środowisko (Dz. U. z 2019r. poz. 1839 ze zm.), jest zatem przedsięwzięciem mogącym potencjalnie znacząco oddziaływać na środowisko.</w:t>
      </w:r>
    </w:p>
    <w:p w14:paraId="73CC0AEB" w14:textId="77777777" w:rsidR="00F51C1D" w:rsidRDefault="00000000">
      <w:pPr>
        <w:spacing w:after="0" w:line="240" w:lineRule="auto"/>
        <w:jc w:val="both"/>
        <w:rPr>
          <w:color w:val="C9211E"/>
        </w:rPr>
      </w:pPr>
      <w:r>
        <w:rPr>
          <w:rFonts w:ascii="Times New Roman" w:eastAsia="Noto Sans CJK SC Regular" w:hAnsi="Times New Roman" w:cs="Times New Roman"/>
          <w:color w:val="C9211E"/>
          <w:kern w:val="2"/>
          <w:lang w:eastAsia="zh-CN" w:bidi="hi-IN"/>
        </w:rPr>
        <w:tab/>
      </w:r>
      <w:r>
        <w:rPr>
          <w:rFonts w:ascii="Times New Roman" w:eastAsia="Noto Sans CJK SC Regular" w:hAnsi="Times New Roman" w:cs="Times New Roman"/>
          <w:kern w:val="2"/>
          <w:lang w:eastAsia="zh-CN" w:bidi="hi-IN"/>
        </w:rPr>
        <w:t xml:space="preserve">W myśl art. 71 ust. 2 pkt 2 ustawy o </w:t>
      </w:r>
      <w:proofErr w:type="spellStart"/>
      <w:r>
        <w:rPr>
          <w:rFonts w:ascii="Times New Roman" w:eastAsia="Noto Sans CJK SC Regular" w:hAnsi="Times New Roman" w:cs="Times New Roman"/>
          <w:kern w:val="2"/>
          <w:lang w:eastAsia="zh-CN" w:bidi="hi-IN"/>
        </w:rPr>
        <w:t>ooś</w:t>
      </w:r>
      <w:proofErr w:type="spellEnd"/>
      <w:r>
        <w:rPr>
          <w:rFonts w:ascii="Times New Roman" w:eastAsia="Noto Sans CJK SC Regular" w:hAnsi="Times New Roman" w:cs="Times New Roman"/>
          <w:kern w:val="2"/>
          <w:lang w:eastAsia="zh-CN" w:bidi="hi-IN"/>
        </w:rPr>
        <w:t xml:space="preserve"> dla planowanych przedsięwzięć mogących potencjalnie znacząco oddziaływać na środowisko wymagane jest uzyskanie decyzji o środowiskowych uwarunkowaniach.</w:t>
      </w:r>
    </w:p>
    <w:p w14:paraId="75CBCE7B" w14:textId="77777777" w:rsidR="00F51C1D" w:rsidRDefault="00000000">
      <w:pPr>
        <w:spacing w:after="0" w:line="240" w:lineRule="auto"/>
        <w:ind w:firstLine="708"/>
        <w:jc w:val="both"/>
      </w:pPr>
      <w:r>
        <w:rPr>
          <w:rFonts w:ascii="Times New Roman" w:eastAsia="Noto Sans CJK SC Regular" w:hAnsi="Times New Roman" w:cs="Times New Roman"/>
          <w:kern w:val="2"/>
          <w:lang w:eastAsia="zh-CN" w:bidi="hi-IN"/>
        </w:rPr>
        <w:t>Zgodnie z art. 63 ust. 1 i art. 64 ust. 1 ustawy z dnia 3 października 2008 roku o udostępnianiu informacji o środowisku i jego ochronie, udziale społeczeństwa w ochronie środowiska oraz o ocenach oddziaływania na środowisko (</w:t>
      </w:r>
      <w:proofErr w:type="spellStart"/>
      <w:r>
        <w:rPr>
          <w:rFonts w:ascii="Times New Roman" w:eastAsia="Noto Sans CJK SC Regular" w:hAnsi="Times New Roman" w:cs="Times New Roman"/>
          <w:kern w:val="2"/>
          <w:lang w:eastAsia="zh-CN" w:bidi="hi-IN"/>
        </w:rPr>
        <w:t>t.j</w:t>
      </w:r>
      <w:proofErr w:type="spellEnd"/>
      <w:r>
        <w:rPr>
          <w:rFonts w:ascii="Times New Roman" w:eastAsia="Noto Sans CJK SC Regular" w:hAnsi="Times New Roman" w:cs="Times New Roman"/>
          <w:kern w:val="2"/>
          <w:lang w:eastAsia="zh-CN" w:bidi="hi-IN"/>
        </w:rPr>
        <w:t>. Dz. U. z 2022r. poz. 1029 ze zm.), organ właściwy do wydania decyzji o środowiskowych uwarunkowaniach postanawia o obowiązku przeprowadzenia oceny oddziaływania na środowisko po zasięgnięciu opinii Regionalnego Dyrektora Ochrony Środowiska, Państwowego Powiatowego Inspektora Sanitarnego oraz organu właściwego do wydania oceny wodnoprawnej.</w:t>
      </w:r>
    </w:p>
    <w:p w14:paraId="26BD414B" w14:textId="77777777" w:rsidR="00F51C1D" w:rsidRDefault="00000000">
      <w:pPr>
        <w:spacing w:after="0" w:line="240" w:lineRule="auto"/>
        <w:jc w:val="both"/>
        <w:rPr>
          <w:color w:val="C9211E"/>
        </w:rPr>
      </w:pPr>
      <w:r>
        <w:rPr>
          <w:rFonts w:ascii="Times New Roman" w:eastAsia="Noto Sans CJK SC Regular" w:hAnsi="Times New Roman" w:cs="Times New Roman"/>
          <w:color w:val="C9211E"/>
          <w:kern w:val="2"/>
          <w:lang w:eastAsia="zh-CN" w:bidi="hi-IN"/>
        </w:rPr>
        <w:tab/>
      </w:r>
      <w:r>
        <w:rPr>
          <w:rFonts w:ascii="Times New Roman" w:eastAsia="Noto Sans CJK SC Regular" w:hAnsi="Times New Roman" w:cs="Times New Roman"/>
          <w:kern w:val="2"/>
          <w:lang w:eastAsia="zh-CN" w:bidi="hi-IN"/>
        </w:rPr>
        <w:t>W związku z powyższym działając zgodnie z art. 64 cyt. wyżej ustawy Burmistrz Nowogrodu Bobrzańskiego w dniu 13 lutego 2022r. wystąpił z wnioskiem znak: GKIII.6220.8.2022.AŁ do Regionalnego Dyrektora Ochrony Środowiska w Gorzowie Wielkopolskim, Państwowego Powiatowego Inspektora Sanitarnego w Zielonej Górze oraz Dyrektora PGW Wody Polskie Zarządu Zlewni w Lwówku Śląskim w sprawie wyrażenia opinii co do konieczności przeprowadzenia oceny oddziaływania przedsięwzięcia na środowisko.</w:t>
      </w:r>
    </w:p>
    <w:p w14:paraId="457E906B" w14:textId="77777777" w:rsidR="00F51C1D" w:rsidRDefault="00000000">
      <w:pPr>
        <w:spacing w:after="0" w:line="240" w:lineRule="auto"/>
        <w:ind w:firstLine="708"/>
        <w:jc w:val="both"/>
      </w:pPr>
      <w:r>
        <w:rPr>
          <w:rFonts w:ascii="Times New Roman" w:hAnsi="Times New Roman" w:cs="Times New Roman"/>
        </w:rPr>
        <w:t>Państwowy Powiatowy Inspektor Sanitarny w Zielonej Górze, w opinii z dnia 23 lutego 2023r. (data wpływu do tut. Urzędu 23.02.2023 r.) znak: NZ.9022.1.19.2023 w zakresie wymagań higienicznych i zdrowotnych nie stwierdził potrzeby przeprowadzenia oceny oddziaływania przedmiotowego przedsięwzięcia na środowisko.</w:t>
      </w:r>
    </w:p>
    <w:p w14:paraId="23773F3A" w14:textId="77777777" w:rsidR="00F51C1D" w:rsidRDefault="00000000">
      <w:pPr>
        <w:spacing w:line="240" w:lineRule="auto"/>
        <w:ind w:firstLine="708"/>
        <w:jc w:val="both"/>
      </w:pPr>
      <w:r>
        <w:rPr>
          <w:rFonts w:ascii="Times New Roman" w:eastAsia="Noto Sans CJK SC Regular" w:hAnsi="Times New Roman" w:cs="Times New Roman"/>
          <w:kern w:val="2"/>
          <w:lang w:eastAsia="zh-CN" w:bidi="hi-IN"/>
        </w:rPr>
        <w:t xml:space="preserve">Regionalny Dyrektor Ochrony Środowiska w Gorzowie Wielkopolskim pismem z dnia 3 marca 2023r. (data wpływu do tut. Urzędu 3.03.2023r.) wyraził opinię, że dla przedmiotowego przedsięwzięcia zachodzi konieczność przeprowadzenia oceny oddziaływania na środowisko i sporządzenia raportu o oddziaływaniu przedsięwzięcia na środowisko w zakresie zgodnym z art. 66 ustawy z dnia 3 października 2008 r. o udostępnianiu informacji o środowisku i jego ochronie, udziale społeczeństwa w </w:t>
      </w:r>
      <w:r>
        <w:rPr>
          <w:rFonts w:ascii="Times New Roman" w:eastAsia="Noto Sans CJK SC Regular" w:hAnsi="Times New Roman" w:cs="Times New Roman"/>
          <w:kern w:val="2"/>
          <w:lang w:eastAsia="zh-CN" w:bidi="hi-IN"/>
        </w:rPr>
        <w:lastRenderedPageBreak/>
        <w:t>ochronie środowiska oraz o ocenach oddziaływania na środowisko (</w:t>
      </w:r>
      <w:proofErr w:type="spellStart"/>
      <w:r>
        <w:rPr>
          <w:rFonts w:ascii="Times New Roman" w:eastAsia="Noto Sans CJK SC Regular" w:hAnsi="Times New Roman" w:cs="Times New Roman"/>
          <w:kern w:val="2"/>
          <w:lang w:eastAsia="zh-CN" w:bidi="hi-IN"/>
        </w:rPr>
        <w:t>t.j</w:t>
      </w:r>
      <w:proofErr w:type="spellEnd"/>
      <w:r>
        <w:rPr>
          <w:rFonts w:ascii="Times New Roman" w:eastAsia="Noto Sans CJK SC Regular" w:hAnsi="Times New Roman" w:cs="Times New Roman"/>
          <w:kern w:val="2"/>
          <w:lang w:eastAsia="zh-CN" w:bidi="hi-IN"/>
        </w:rPr>
        <w:t>. Dz. U. z 2022 r. poz. 1029 ze zm.) wskazując jednocześnie elementy wymagające szczegółowej analizy.</w:t>
      </w:r>
    </w:p>
    <w:p w14:paraId="30C14C31" w14:textId="77777777" w:rsidR="00F51C1D" w:rsidRDefault="00000000">
      <w:pPr>
        <w:spacing w:after="0" w:line="240" w:lineRule="auto"/>
        <w:ind w:firstLine="708"/>
        <w:jc w:val="both"/>
      </w:pPr>
      <w:r>
        <w:rPr>
          <w:rFonts w:ascii="Times New Roman" w:eastAsia="Noto Sans CJK SC Regular" w:hAnsi="Times New Roman" w:cs="Times New Roman"/>
          <w:kern w:val="2"/>
          <w:lang w:eastAsia="zh-CN" w:bidi="hi-IN"/>
        </w:rPr>
        <w:t xml:space="preserve">W postanowieniu znak: WR.ZZŚ.3.4901.26.2023.ES z dnia 13 marca 2023r. (data wpływu do tut. Urzędu 16.03.2023r.) Dyrektor PGW Wody Polskie Zarządu Zlewni w Lwówku Śląskim wyraził uzgodnienie, że dla przedsięwzięcia pn. „Budowa Małej Elektrowni Wodnej Nowogród Bobrzański przy istniejącym jazie piętrzącym w km 47+565 rzeki Bóbr” istnieje konieczność przeprowadzenia oceny oddziaływania na środowisko w zakresie raportu zgodnym z art. 66  ustawy </w:t>
      </w:r>
      <w:proofErr w:type="spellStart"/>
      <w:r>
        <w:rPr>
          <w:rFonts w:ascii="Times New Roman" w:eastAsia="Noto Sans CJK SC Regular" w:hAnsi="Times New Roman" w:cs="Times New Roman"/>
          <w:kern w:val="2"/>
          <w:lang w:eastAsia="zh-CN" w:bidi="hi-IN"/>
        </w:rPr>
        <w:t>ooś</w:t>
      </w:r>
      <w:proofErr w:type="spellEnd"/>
      <w:r>
        <w:rPr>
          <w:rFonts w:ascii="Times New Roman" w:eastAsia="Noto Sans CJK SC Regular" w:hAnsi="Times New Roman" w:cs="Times New Roman"/>
          <w:kern w:val="2"/>
          <w:lang w:eastAsia="zh-CN" w:bidi="hi-IN"/>
        </w:rPr>
        <w:t xml:space="preserve">, ze szczególnym uwzględnieniem podanych zagadnień z zakresu ochrony środowiska gruntowo -wodnego w aspekcie oddziaływania przedmiotowego przedsięwzięcia na stan jednolitych części wód oraz realizację celów środowiskowych. </w:t>
      </w:r>
    </w:p>
    <w:p w14:paraId="0294CF84" w14:textId="77777777" w:rsidR="00F51C1D" w:rsidRDefault="00000000">
      <w:pPr>
        <w:spacing w:line="240" w:lineRule="auto"/>
        <w:jc w:val="both"/>
        <w:rPr>
          <w:color w:val="C9211E"/>
        </w:rPr>
      </w:pPr>
      <w:r>
        <w:rPr>
          <w:rFonts w:ascii="Times New Roman" w:eastAsia="Noto Sans CJK SC Regular" w:hAnsi="Times New Roman" w:cs="Times New Roman"/>
          <w:color w:val="C9211E"/>
          <w:kern w:val="2"/>
          <w:lang w:eastAsia="zh-CN" w:bidi="hi-IN"/>
        </w:rPr>
        <w:tab/>
      </w:r>
      <w:r>
        <w:rPr>
          <w:rFonts w:ascii="Times New Roman" w:hAnsi="Times New Roman" w:cs="Times New Roman"/>
        </w:rPr>
        <w:t xml:space="preserve">Organ, uwzględniając w/w opinie oraz biorąc pod uwagę uwarunkowania określone w art. 63 ust. 1 ustawy </w:t>
      </w:r>
      <w:proofErr w:type="spellStart"/>
      <w:r>
        <w:rPr>
          <w:rFonts w:ascii="Times New Roman" w:hAnsi="Times New Roman" w:cs="Times New Roman"/>
        </w:rPr>
        <w:t>ooś</w:t>
      </w:r>
      <w:proofErr w:type="spellEnd"/>
      <w:r>
        <w:rPr>
          <w:rFonts w:ascii="Times New Roman" w:hAnsi="Times New Roman" w:cs="Times New Roman"/>
        </w:rPr>
        <w:t xml:space="preserve"> postanowił o obowiązku przeprowadzenia oceny oddziaływania przedmiotowego przedsięwzięcia na środowisko.</w:t>
      </w:r>
    </w:p>
    <w:p w14:paraId="21E9BB05" w14:textId="77777777" w:rsidR="00F51C1D" w:rsidRDefault="00000000">
      <w:pPr>
        <w:spacing w:line="240" w:lineRule="auto"/>
        <w:ind w:firstLine="708"/>
        <w:jc w:val="both"/>
        <w:rPr>
          <w:color w:val="C9211E"/>
        </w:rPr>
      </w:pPr>
      <w:r>
        <w:rPr>
          <w:rFonts w:ascii="Times New Roman" w:hAnsi="Times New Roman" w:cs="Times New Roman"/>
        </w:rPr>
        <w:t xml:space="preserve">Uwzględniając łącznie uwarunkowania związane z kwalifikowaniem przedsięwzięcia do przeprowadzenia oceny oddziaływania na środowisko, określone w art. 63 ustawy </w:t>
      </w:r>
      <w:proofErr w:type="spellStart"/>
      <w:r>
        <w:rPr>
          <w:rFonts w:ascii="Times New Roman" w:hAnsi="Times New Roman" w:cs="Times New Roman"/>
        </w:rPr>
        <w:t>ooś</w:t>
      </w:r>
      <w:proofErr w:type="spellEnd"/>
      <w:r>
        <w:rPr>
          <w:rFonts w:ascii="Times New Roman" w:hAnsi="Times New Roman" w:cs="Times New Roman"/>
        </w:rPr>
        <w:t>, po analizie wniosku o wydanie decyzji o środowiskowych uwarunkowaniach dla planowanego przedsięwzięcia oraz karty informacyjnej, stwierdzono, że nie jest ono zlokalizowane na obszarach wodno-błotnych oraz innych obszarach o płytkim zaleganiu wód podziemnych,</w:t>
      </w:r>
      <w:r>
        <w:rPr>
          <w:rFonts w:ascii="Times New Roman" w:hAnsi="Times New Roman" w:cs="Times New Roman"/>
          <w:color w:val="C9211E"/>
        </w:rPr>
        <w:t xml:space="preserve"> </w:t>
      </w:r>
      <w:r>
        <w:rPr>
          <w:rFonts w:ascii="Times New Roman" w:hAnsi="Times New Roman" w:cs="Times New Roman"/>
        </w:rPr>
        <w:t>na obszarach wybrzeży i w środowisku morskim, obszarach górskich.</w:t>
      </w:r>
      <w:r>
        <w:rPr>
          <w:rFonts w:ascii="Times New Roman" w:hAnsi="Times New Roman" w:cs="Times New Roman"/>
          <w:color w:val="C9211E"/>
        </w:rPr>
        <w:t xml:space="preserve"> </w:t>
      </w:r>
      <w:r>
        <w:rPr>
          <w:rFonts w:ascii="Times New Roman" w:hAnsi="Times New Roman" w:cs="Times New Roman"/>
        </w:rPr>
        <w:t xml:space="preserve">Przedsięwzięcie nie jest zlokalizowane na obszarach objętych ochroną, w tym strefach ochronnych ujęć wód i obszarach ochronnych zbiorników wód śródlądowych, </w:t>
      </w:r>
      <w:r>
        <w:rPr>
          <w:rFonts w:ascii="Times New Roman" w:hAnsi="Times New Roman" w:cs="Times New Roman"/>
          <w:color w:val="C9211E"/>
        </w:rPr>
        <w:t xml:space="preserve"> </w:t>
      </w:r>
      <w:r>
        <w:rPr>
          <w:rFonts w:ascii="Times New Roman" w:hAnsi="Times New Roman" w:cs="Times New Roman"/>
        </w:rPr>
        <w:t>obszarach na których standardy jakości środowiska zostały przekroczone.</w:t>
      </w:r>
      <w:r>
        <w:rPr>
          <w:rFonts w:ascii="Times New Roman" w:hAnsi="Times New Roman" w:cs="Times New Roman"/>
          <w:color w:val="C9211E"/>
        </w:rPr>
        <w:t xml:space="preserve"> </w:t>
      </w:r>
      <w:r>
        <w:rPr>
          <w:rFonts w:ascii="Times New Roman" w:hAnsi="Times New Roman" w:cs="Times New Roman"/>
        </w:rPr>
        <w:t>Nie jest zlokalizowane również na obszarach o krajobrazie mającym znaczenie historyczne, kulturowe lub archeologiczne, obszarach przylegających do jezior, obszarach ochrony uzdrowiskowej.</w:t>
      </w:r>
      <w:r>
        <w:rPr>
          <w:rFonts w:ascii="Times New Roman" w:hAnsi="Times New Roman" w:cs="Times New Roman"/>
          <w:color w:val="C9211E"/>
        </w:rPr>
        <w:t xml:space="preserve"> </w:t>
      </w:r>
      <w:r>
        <w:rPr>
          <w:rFonts w:ascii="Times New Roman" w:hAnsi="Times New Roman" w:cs="Times New Roman"/>
        </w:rPr>
        <w:t>Inwestycja zlokalizowana będzie w obszarze szczególnego zagrożenia powodzią.</w:t>
      </w:r>
      <w:r>
        <w:rPr>
          <w:rFonts w:ascii="Times New Roman" w:hAnsi="Times New Roman" w:cs="Times New Roman"/>
          <w:color w:val="C9211E"/>
        </w:rPr>
        <w:t xml:space="preserve"> </w:t>
      </w:r>
    </w:p>
    <w:p w14:paraId="1EB86DE9" w14:textId="77777777" w:rsidR="00F51C1D" w:rsidRDefault="00000000">
      <w:pPr>
        <w:spacing w:line="240" w:lineRule="auto"/>
        <w:ind w:firstLine="708"/>
        <w:jc w:val="both"/>
      </w:pPr>
      <w:r>
        <w:rPr>
          <w:rFonts w:ascii="Times New Roman" w:hAnsi="Times New Roman" w:cs="Times New Roman"/>
        </w:rPr>
        <w:t xml:space="preserve">Działki o numerach </w:t>
      </w:r>
      <w:proofErr w:type="spellStart"/>
      <w:r>
        <w:rPr>
          <w:rFonts w:ascii="Times New Roman" w:hAnsi="Times New Roman" w:cs="Times New Roman"/>
        </w:rPr>
        <w:t>ewid</w:t>
      </w:r>
      <w:proofErr w:type="spellEnd"/>
      <w:r>
        <w:rPr>
          <w:rFonts w:ascii="Times New Roman" w:hAnsi="Times New Roman" w:cs="Times New Roman"/>
        </w:rPr>
        <w:t>. 1843/1, 20/8, 517/3, 502/6 obręb Nowogród Bobrzański nie są objęte miejscowym planem zagospodarowania przestrzennego. Inwestycja jest zlokalizowana na terenie leśnym własności Skarbu Państwa pod zarządem PGL Lasy Państwowe Regionalnej Dyrekcji Lasów Państwowych w Zielonej Górze, w zarządzie Nadleśnictwa Krzystkowice.</w:t>
      </w:r>
    </w:p>
    <w:p w14:paraId="245D4BE1" w14:textId="77777777" w:rsidR="00F51C1D" w:rsidRDefault="00000000">
      <w:pPr>
        <w:spacing w:line="240" w:lineRule="auto"/>
        <w:ind w:firstLine="708"/>
        <w:jc w:val="both"/>
      </w:pPr>
      <w:r>
        <w:rPr>
          <w:rFonts w:ascii="Times New Roman" w:hAnsi="Times New Roman" w:cs="Times New Roman"/>
        </w:rPr>
        <w:t>Etap realizacji nie będzie związany ze znaczącymi oddziaływaniami. Występować będzie emisja hałasu i niezorganizowana emisja zanieczyszczeń do powietrza, której źródłem będą maszyny i urządzenia budowlane. Dla potrzeb pracowników na terenie inwestycji (poza obszarem zagrożenia powodziowego) zostaną umieszczone przenośne sanitariaty, z których ścieki będą odbierane przez firmę odpowiedzialną za ich wywóz. Wytwarzane w trakcie prac budowlanych odpady będą składowane w specjalnych pojemnikach ( na zapleczu obszaru budowy – poza obszarem zagrożenia powodziowego), a następnie odbierane przez wyspecjalizowane firmy. W związku z realizacją inwestycji przewiduje się wycinkę drzew i krzewów rosnących w rejonie lewego brzegu, w miejscu lokalizacji małej elektrowni wodnej,. Oddziaływania na etapie realizacji będą miały charakter krótkookresowy, odwracalny i lokalny. Ustaną one po zakończeniu budowy.</w:t>
      </w:r>
    </w:p>
    <w:p w14:paraId="2A34AE1D" w14:textId="77777777" w:rsidR="00F51C1D" w:rsidRDefault="00000000">
      <w:pPr>
        <w:spacing w:line="240" w:lineRule="auto"/>
        <w:ind w:firstLine="708"/>
        <w:jc w:val="both"/>
      </w:pPr>
      <w:r>
        <w:rPr>
          <w:rFonts w:ascii="Times New Roman" w:hAnsi="Times New Roman" w:cs="Times New Roman"/>
        </w:rPr>
        <w:t>Etap użytkowania nie będzie związany z emisją zanieczyszczeń do powietrza. Brak będzie także znacznych ilości odpadów. Funkcjonowanie elektrowni wodnej nie wiąże się również z powstawaniem ścieków,. Na etapie eksploatacji MEW nie przewiduje się negatywnego oddziaływania na klimat akustyczny, ze względu na zastosowane technologie, poziom hałasu emitowanego przez urządzenia będzie pomijalny.</w:t>
      </w:r>
    </w:p>
    <w:p w14:paraId="42084AED" w14:textId="77777777" w:rsidR="00F51C1D" w:rsidRDefault="00000000">
      <w:pPr>
        <w:spacing w:line="240" w:lineRule="auto"/>
        <w:ind w:firstLine="708"/>
        <w:jc w:val="both"/>
      </w:pPr>
      <w:r>
        <w:rPr>
          <w:rFonts w:ascii="Times New Roman" w:hAnsi="Times New Roman" w:cs="Times New Roman"/>
        </w:rPr>
        <w:t>Działki, na których realizowane będzie przedsięwzięcie położone są w obszarze chronionego krajobrazu „Dolina Bobru”, wyznaczonym uchwałą Nr XXIV/321/16 Sejmiku Województwa Lubuskiego  z dnia 10 października 2016 r. w sprawie wyznaczenia obszaru chronionego krajobrazu „Dolina Bobru” (Dz. Urz. Woj. Lubuskiego z 17 października 2016 r., poz. 2051). Ta forma ochrony przyrody obejmuje obszar chroniony z uwagi na wyróżniające się krajobrazowo tereny o zróżnicowanych ekosystemach, wartościowe ze względu na możliwość zaspokajania potrzeb związanych z turystyką i wypoczynkiem lub pełnioną funkcją korytarzy ekologicznych.</w:t>
      </w:r>
    </w:p>
    <w:p w14:paraId="532F4F5F" w14:textId="77777777" w:rsidR="00F51C1D" w:rsidRDefault="00000000">
      <w:pPr>
        <w:spacing w:after="0" w:line="240" w:lineRule="auto"/>
        <w:ind w:firstLine="708"/>
        <w:jc w:val="both"/>
      </w:pPr>
      <w:r>
        <w:rPr>
          <w:rFonts w:ascii="Times New Roman" w:hAnsi="Times New Roman" w:cs="Times New Roman"/>
        </w:rPr>
        <w:lastRenderedPageBreak/>
        <w:t xml:space="preserve">Powyższe cele mają być realizowane przez m.in. reżim ochronny wyrażony w pięciu zakazach. Wśród nich znajduje się zakaz, sformułowany w § 3 ust. 1 pkt 2 ww. uchwały, o treści: (zakazuje się) realizacji przedsięwzięć mogących znacząco oddziaływać na środowisko w rozumieniu przepisów ustawy </w:t>
      </w:r>
      <w:proofErr w:type="spellStart"/>
      <w:r>
        <w:rPr>
          <w:rFonts w:ascii="Times New Roman" w:hAnsi="Times New Roman" w:cs="Times New Roman"/>
        </w:rPr>
        <w:t>ooś</w:t>
      </w:r>
      <w:proofErr w:type="spellEnd"/>
      <w:r>
        <w:rPr>
          <w:rFonts w:ascii="Times New Roman" w:hAnsi="Times New Roman" w:cs="Times New Roman"/>
        </w:rPr>
        <w:t>.</w:t>
      </w:r>
    </w:p>
    <w:p w14:paraId="5904D138" w14:textId="77777777" w:rsidR="00F51C1D" w:rsidRDefault="00000000">
      <w:pPr>
        <w:spacing w:after="0" w:line="240" w:lineRule="auto"/>
        <w:ind w:firstLine="708"/>
        <w:jc w:val="both"/>
      </w:pPr>
      <w:r>
        <w:rPr>
          <w:rFonts w:ascii="Times New Roman" w:hAnsi="Times New Roman" w:cs="Times New Roman"/>
        </w:rPr>
        <w:t>Przedsięwzięcie, zgodnie z § 3 ust. 1 pkt 5 i 69 lit a i d rozporządzenia znajduje się na liście przedsięwzięć mogących potencjalnie znacząco oddziaływać na środowisko., Tego typu przedsięwzięcie by mogło być tu zrealizowane musi być poddane procedurze oceny oddziaływania na środowisko, w wyniku której wykazany zostanie brak niekorzystnego wpływu na ochronę przyrody i ochronę krajobrazu obszaru chronionego krajobrazu, zgodnie z art. 24 ust. 3 ustawy o ochronie przyrody  z dnia 16 kwietnia 2004 r. (Dz. U. Z 2022 r. poz. 916 ze zm.). Jeżeli ocena wykaże niekorzystny wpływ na ochronę przyrody i ochronę krajobrazu obszaru chronionego krajobrazu, przedsięwzięcie nie będzie mogło być podjęte.</w:t>
      </w:r>
    </w:p>
    <w:p w14:paraId="28DB25CA" w14:textId="77777777" w:rsidR="00F51C1D" w:rsidRDefault="00000000">
      <w:pPr>
        <w:spacing w:after="29" w:line="240" w:lineRule="auto"/>
        <w:ind w:firstLine="708"/>
        <w:jc w:val="both"/>
      </w:pPr>
      <w:r>
        <w:rPr>
          <w:rFonts w:ascii="Times New Roman" w:hAnsi="Times New Roman" w:cs="Times New Roman"/>
        </w:rPr>
        <w:t xml:space="preserve">Inwestycja realizowana będzie poza granicami innych form ochrony przyrody, w odległości ok. 1,19 km od granicy obszaru Natura 2000 </w:t>
      </w:r>
      <w:proofErr w:type="spellStart"/>
      <w:r>
        <w:rPr>
          <w:rFonts w:ascii="Times New Roman" w:hAnsi="Times New Roman" w:cs="Times New Roman"/>
        </w:rPr>
        <w:t>Mopkowy</w:t>
      </w:r>
      <w:proofErr w:type="spellEnd"/>
      <w:r>
        <w:rPr>
          <w:rFonts w:ascii="Times New Roman" w:hAnsi="Times New Roman" w:cs="Times New Roman"/>
        </w:rPr>
        <w:t xml:space="preserve"> tunel koło Krzystkowic PLH080024 oraz w odległości ok. 1,27 km od granicy obszaru Natura 2000 Dolina Dolnego Bobru PLH080068.</w:t>
      </w:r>
    </w:p>
    <w:p w14:paraId="7A45850E" w14:textId="77777777" w:rsidR="00F51C1D" w:rsidRDefault="00000000">
      <w:pPr>
        <w:spacing w:after="29" w:line="240" w:lineRule="auto"/>
        <w:ind w:firstLine="708"/>
        <w:jc w:val="both"/>
        <w:rPr>
          <w:color w:val="C9211E"/>
        </w:rPr>
      </w:pPr>
      <w:r>
        <w:rPr>
          <w:rFonts w:ascii="Times New Roman" w:eastAsia="Noto Sans CJK SC Regular" w:hAnsi="Times New Roman" w:cs="Times New Roman"/>
          <w:kern w:val="2"/>
          <w:lang w:eastAsia="zh-CN" w:bidi="hi-IN"/>
        </w:rPr>
        <w:t>Projektowana inwestycja zlokalizowana jest w granicach jednostki planistycznej gospodarowania wodami- jednolitej części wód powierzchniowych (JCWP) o nazwie Bóbr od Kwisy do Kanału Dychowskiego, o kodzie PLRW60002016931- jest to naturalna część wód, jej stan oceniono jako zły, a osiągnięcie celów środowiskowych jako zagrożone. Celem środowiskowych jest osiągnięcie dobrego stanu ekologicznego, możliwość migracji organizmów wodnych na odcinku cieku istotnego- Bóbr w obrębie JCWP i stanu chemicznego. Przedmiotowy obszar inwestycji znajduje się w obszarze jednolitej części wód podziemnych (</w:t>
      </w:r>
      <w:proofErr w:type="spellStart"/>
      <w:r>
        <w:rPr>
          <w:rFonts w:ascii="Times New Roman" w:eastAsia="Noto Sans CJK SC Regular" w:hAnsi="Times New Roman" w:cs="Times New Roman"/>
          <w:kern w:val="2"/>
          <w:lang w:eastAsia="zh-CN" w:bidi="hi-IN"/>
        </w:rPr>
        <w:t>JCWPd</w:t>
      </w:r>
      <w:proofErr w:type="spellEnd"/>
      <w:r>
        <w:rPr>
          <w:rFonts w:ascii="Times New Roman" w:eastAsia="Noto Sans CJK SC Regular" w:hAnsi="Times New Roman" w:cs="Times New Roman"/>
          <w:kern w:val="2"/>
          <w:lang w:eastAsia="zh-CN" w:bidi="hi-IN"/>
        </w:rPr>
        <w:t>) nr 77 o kodzie PLGW600077, która charakteryzuje się dobrym stanem ilościowym i dobrym stanem chemicznym, i oceniona została jako niezagrożona nieosiągnięciem celu środowiskowego, jakim jest dobry stan ilościowy i chemiczny. Planowana inwestycja nie znajduje się w obrębie Głównego Zbiornika Wód Podziemnych (GZWP).</w:t>
      </w:r>
    </w:p>
    <w:p w14:paraId="580E5FA6" w14:textId="77777777" w:rsidR="00F51C1D" w:rsidRDefault="00000000">
      <w:pPr>
        <w:spacing w:after="0" w:line="240" w:lineRule="auto"/>
        <w:ind w:firstLine="708"/>
        <w:jc w:val="both"/>
        <w:rPr>
          <w:color w:val="C9211E"/>
        </w:rPr>
      </w:pPr>
      <w:r>
        <w:rPr>
          <w:rFonts w:ascii="Times New Roman" w:eastAsia="Noto Sans CJK SC Regular" w:hAnsi="Times New Roman" w:cs="Lohit Devanagari"/>
          <w:kern w:val="2"/>
          <w:lang w:eastAsia="zh-CN" w:bidi="hi-IN"/>
        </w:rPr>
        <w:t>Przedsięwzięcie związane jest z wykorzystywaniem energii wody, zatem zalicza się do odnawialnych źródeł energii.</w:t>
      </w:r>
      <w:r>
        <w:rPr>
          <w:rFonts w:ascii="Times New Roman" w:eastAsia="Noto Sans CJK SC Regular" w:hAnsi="Times New Roman" w:cs="Lohit Devanagari"/>
          <w:color w:val="C9211E"/>
          <w:kern w:val="2"/>
          <w:lang w:eastAsia="zh-CN" w:bidi="hi-IN"/>
        </w:rPr>
        <w:t xml:space="preserve"> </w:t>
      </w:r>
      <w:r>
        <w:rPr>
          <w:rFonts w:ascii="Times New Roman" w:eastAsia="Noto Sans CJK SC Regular" w:hAnsi="Times New Roman" w:cs="Lohit Devanagari"/>
          <w:kern w:val="2"/>
          <w:lang w:eastAsia="zh-CN" w:bidi="hi-IN"/>
        </w:rPr>
        <w:t>Tym samym wpisuje się w trend ograniczania zużycia paliw kopalnych, a w konsekwencji wpływu na spowolnienie ewentualnych zmian klimatu.</w:t>
      </w:r>
      <w:r>
        <w:rPr>
          <w:rFonts w:ascii="Times New Roman" w:eastAsia="Noto Sans CJK SC Regular" w:hAnsi="Times New Roman" w:cs="Lohit Devanagari"/>
          <w:color w:val="C9211E"/>
          <w:kern w:val="2"/>
          <w:lang w:eastAsia="zh-CN" w:bidi="hi-IN"/>
        </w:rPr>
        <w:t xml:space="preserve">  </w:t>
      </w:r>
      <w:r>
        <w:rPr>
          <w:rFonts w:ascii="Times New Roman" w:eastAsia="Noto Sans CJK SC Regular" w:hAnsi="Times New Roman" w:cs="Lohit Devanagari"/>
          <w:kern w:val="2"/>
          <w:lang w:eastAsia="zh-CN" w:bidi="hi-IN"/>
        </w:rPr>
        <w:t xml:space="preserve">Przedsięwzięcie nie będzie źródłem emisji gazów cieplarnianych. Inwestycja nie spowoduje także zajęcia terenów zdolnych do pochłaniania tego rodzaju gazów. Brak jest natomiast możliwości jednoznacznego wykluczenia jej wpływu na możliwość retencji wód powodziowych na tych terenach czy różnorodności biologicznej na tym obszarze. </w:t>
      </w:r>
      <w:r>
        <w:rPr>
          <w:rFonts w:ascii="Times New Roman" w:hAnsi="Times New Roman" w:cs="Times New Roman"/>
        </w:rPr>
        <w:t xml:space="preserve">Brak jest podstaw do stwierdzenia ryzyka poważnej awarii lub katastrofy naturalnej i budowlanej. </w:t>
      </w:r>
    </w:p>
    <w:p w14:paraId="3A783CFF" w14:textId="77777777" w:rsidR="00F51C1D" w:rsidRDefault="00000000">
      <w:pPr>
        <w:spacing w:line="240" w:lineRule="auto"/>
        <w:jc w:val="both"/>
        <w:rPr>
          <w:color w:val="C9211E"/>
        </w:rPr>
      </w:pPr>
      <w:r>
        <w:rPr>
          <w:rFonts w:ascii="Times New Roman" w:hAnsi="Times New Roman" w:cs="Times New Roman"/>
          <w:color w:val="C9211E"/>
        </w:rPr>
        <w:tab/>
      </w:r>
      <w:r>
        <w:rPr>
          <w:rFonts w:ascii="Times New Roman" w:hAnsi="Times New Roman"/>
        </w:rPr>
        <w:t xml:space="preserve">Po zapoznaniu się z wnioskiem, kartą informacyjną przedsięwzięcia, opinią Regionalnego Dyrektora Ochrony Środowiska w Gorzowie Wielkopolskim, Państwowego Powiatowego Inspektora Sanitarnego w Zielonej Górze oraz Dyrektora PGW Wody Polskie Zarządu Zlewni w Lwówku Śląskim, ze względu na łączne uwarunkowania, o których mowa w art. 63 ust. 1 ustawy </w:t>
      </w:r>
      <w:proofErr w:type="spellStart"/>
      <w:r>
        <w:rPr>
          <w:rFonts w:ascii="Times New Roman" w:hAnsi="Times New Roman"/>
        </w:rPr>
        <w:t>ooś</w:t>
      </w:r>
      <w:proofErr w:type="spellEnd"/>
      <w:r>
        <w:rPr>
          <w:rFonts w:ascii="Times New Roman" w:hAnsi="Times New Roman"/>
        </w:rPr>
        <w:t xml:space="preserve">, Burmistrz Nowogrodu Bobrzańskiego stwierdził istnienie obowiązku przeprowadzenia oceny oddziaływania na środowisko dla planowanego przedsięwzięcia oraz uznał za zasadne nałożyć obowiązek sporządzenia raportu o oddziaływaniu na środowisko w zakresie przewidzianym w art. 66 ustawy o </w:t>
      </w:r>
      <w:proofErr w:type="spellStart"/>
      <w:r>
        <w:rPr>
          <w:rFonts w:ascii="Times New Roman" w:hAnsi="Times New Roman"/>
        </w:rPr>
        <w:t>ooś</w:t>
      </w:r>
      <w:proofErr w:type="spellEnd"/>
      <w:r>
        <w:rPr>
          <w:rFonts w:ascii="Times New Roman" w:hAnsi="Times New Roman"/>
        </w:rPr>
        <w:t>.</w:t>
      </w:r>
    </w:p>
    <w:p w14:paraId="31C8C660" w14:textId="77777777" w:rsidR="00F51C1D" w:rsidRDefault="00F51C1D">
      <w:pPr>
        <w:spacing w:line="240" w:lineRule="auto"/>
        <w:jc w:val="both"/>
        <w:rPr>
          <w:rFonts w:ascii="Times New Roman" w:hAnsi="Times New Roman"/>
          <w:color w:val="C9211E"/>
        </w:rPr>
      </w:pPr>
    </w:p>
    <w:p w14:paraId="72F951B0" w14:textId="77777777" w:rsidR="00290268" w:rsidRDefault="00290268" w:rsidP="00290268">
      <w:pPr>
        <w:spacing w:after="0" w:line="240" w:lineRule="auto"/>
        <w:jc w:val="center"/>
        <w:rPr>
          <w:rFonts w:ascii="Times New Roman" w:hAnsi="Times New Roman" w:cs="Times New Roman"/>
          <w:b/>
          <w:color w:val="FF0000"/>
        </w:rPr>
      </w:pPr>
      <w:r>
        <w:rPr>
          <w:rFonts w:ascii="Times New Roman" w:hAnsi="Times New Roman" w:cs="Times New Roman"/>
          <w:sz w:val="20"/>
          <w:szCs w:val="20"/>
        </w:rPr>
        <w:t xml:space="preserve">                                                                                                                        </w:t>
      </w:r>
      <w:r>
        <w:rPr>
          <w:rFonts w:ascii="Times New Roman" w:hAnsi="Times New Roman" w:cs="Times New Roman"/>
          <w:b/>
          <w:color w:val="FF0000"/>
        </w:rPr>
        <w:t>Z up. Burmistrza</w:t>
      </w:r>
    </w:p>
    <w:p w14:paraId="61BFC3EC" w14:textId="77777777" w:rsidR="00290268" w:rsidRDefault="00290268" w:rsidP="00290268">
      <w:pPr>
        <w:spacing w:after="0" w:line="360" w:lineRule="auto"/>
        <w:jc w:val="center"/>
        <w:rPr>
          <w:b/>
          <w:color w:val="FF0000"/>
        </w:rPr>
      </w:pPr>
      <w:r>
        <w:rPr>
          <w:rFonts w:ascii="Times New Roman" w:hAnsi="Times New Roman" w:cs="Times New Roman"/>
          <w:b/>
          <w:color w:val="FF0000"/>
        </w:rPr>
        <w:t xml:space="preserve">                                                                                                             mgr inż. Mirosław Walencik</w:t>
      </w:r>
    </w:p>
    <w:p w14:paraId="14CC1FA9" w14:textId="77777777" w:rsidR="00290268" w:rsidRDefault="00290268" w:rsidP="00290268">
      <w:pPr>
        <w:spacing w:after="0" w:line="360" w:lineRule="auto"/>
        <w:jc w:val="center"/>
        <w:rPr>
          <w:rFonts w:ascii="Times New Roman" w:hAnsi="Times New Roman" w:cs="Times New Roman"/>
          <w:b/>
          <w:color w:val="FF0000"/>
        </w:rPr>
      </w:pPr>
      <w:r>
        <w:rPr>
          <w:rFonts w:ascii="Times New Roman" w:hAnsi="Times New Roman" w:cs="Times New Roman"/>
          <w:b/>
          <w:color w:val="FF0000"/>
        </w:rPr>
        <w:t xml:space="preserve">                                                                                                               Zastępca Burmistrza</w:t>
      </w:r>
    </w:p>
    <w:p w14:paraId="7E6F0C24" w14:textId="77777777" w:rsidR="00F51C1D" w:rsidRDefault="00F51C1D">
      <w:pPr>
        <w:spacing w:line="240" w:lineRule="auto"/>
        <w:jc w:val="both"/>
        <w:rPr>
          <w:rFonts w:ascii="Times New Roman" w:hAnsi="Times New Roman"/>
          <w:color w:val="C9211E"/>
        </w:rPr>
      </w:pPr>
    </w:p>
    <w:p w14:paraId="0531B4EC" w14:textId="77777777" w:rsidR="00F51C1D" w:rsidRDefault="00F51C1D">
      <w:pPr>
        <w:spacing w:line="240" w:lineRule="auto"/>
        <w:jc w:val="both"/>
        <w:rPr>
          <w:rFonts w:ascii="Times New Roman" w:hAnsi="Times New Roman"/>
          <w:color w:val="C9211E"/>
        </w:rPr>
      </w:pPr>
    </w:p>
    <w:p w14:paraId="5EF66E51" w14:textId="77777777" w:rsidR="00F51C1D" w:rsidRDefault="00000000">
      <w:pPr>
        <w:jc w:val="center"/>
        <w:rPr>
          <w:rFonts w:ascii="Times New Roman" w:hAnsi="Times New Roman"/>
          <w:b/>
          <w:bCs/>
          <w:sz w:val="16"/>
          <w:szCs w:val="16"/>
        </w:rPr>
      </w:pPr>
      <w:r>
        <w:rPr>
          <w:rFonts w:ascii="Times New Roman" w:hAnsi="Times New Roman"/>
          <w:b/>
          <w:bCs/>
          <w:sz w:val="16"/>
          <w:szCs w:val="16"/>
        </w:rPr>
        <w:t>POUCZENIE</w:t>
      </w:r>
    </w:p>
    <w:p w14:paraId="2EF2F630" w14:textId="77777777" w:rsidR="00F51C1D" w:rsidRDefault="00000000">
      <w:pPr>
        <w:jc w:val="both"/>
        <w:rPr>
          <w:rFonts w:ascii="Times New Roman" w:hAnsi="Times New Roman"/>
          <w:sz w:val="16"/>
          <w:szCs w:val="16"/>
        </w:rPr>
      </w:pPr>
      <w:r>
        <w:rPr>
          <w:rFonts w:ascii="Times New Roman" w:hAnsi="Times New Roman"/>
          <w:sz w:val="16"/>
          <w:szCs w:val="16"/>
        </w:rPr>
        <w:t>Na niniejsze postanowienie, zgodnie z art. 65 ust. 2 ustawy z dnia 3 października 2008 r. o udostępnianiu informacji o środowisku i jego ochronie, udziale społeczeństwa w ochronie środowiska oraz o ocenach oddziaływania na środowisko (</w:t>
      </w:r>
      <w:proofErr w:type="spellStart"/>
      <w:r>
        <w:rPr>
          <w:rFonts w:ascii="Times New Roman" w:hAnsi="Times New Roman"/>
          <w:sz w:val="16"/>
          <w:szCs w:val="16"/>
        </w:rPr>
        <w:t>t.j</w:t>
      </w:r>
      <w:proofErr w:type="spellEnd"/>
      <w:r>
        <w:rPr>
          <w:rFonts w:ascii="Times New Roman" w:hAnsi="Times New Roman"/>
          <w:sz w:val="16"/>
          <w:szCs w:val="16"/>
        </w:rPr>
        <w:t>. Dz. U. Z 2022 r. poz. 1029 ze zm.) przysługuje zażalenie. Zażalenie należy wnieść do Samorządowego Kolegium Odwoławczego w Zielonej Górze za pośrednictwem tutejszego organu w terminie 7 dni od dnia otrzymania niniejszego postanowienia.</w:t>
      </w:r>
    </w:p>
    <w:p w14:paraId="39DB6455" w14:textId="77777777" w:rsidR="00F51C1D" w:rsidRDefault="00000000">
      <w:pPr>
        <w:jc w:val="both"/>
        <w:rPr>
          <w:rFonts w:ascii="Times New Roman" w:eastAsia="Noto Sans CJK SC Regular" w:hAnsi="Times New Roman" w:cs="Lohit Devanagari"/>
          <w:kern w:val="2"/>
          <w:sz w:val="16"/>
          <w:szCs w:val="16"/>
          <w:u w:val="single"/>
          <w:lang w:eastAsia="zh-CN" w:bidi="hi-IN"/>
        </w:rPr>
      </w:pPr>
      <w:r>
        <w:rPr>
          <w:rFonts w:ascii="Times New Roman" w:eastAsia="Noto Sans CJK SC Regular" w:hAnsi="Times New Roman" w:cs="Lohit Devanagari"/>
          <w:kern w:val="2"/>
          <w:sz w:val="16"/>
          <w:szCs w:val="16"/>
          <w:u w:val="single"/>
          <w:lang w:eastAsia="zh-CN" w:bidi="hi-IN"/>
        </w:rPr>
        <w:lastRenderedPageBreak/>
        <w:t>Otrzymują:</w:t>
      </w:r>
    </w:p>
    <w:p w14:paraId="30A4E300" w14:textId="77777777" w:rsidR="00F51C1D" w:rsidRDefault="00000000">
      <w:pPr>
        <w:pStyle w:val="Akapitzlist"/>
        <w:numPr>
          <w:ilvl w:val="0"/>
          <w:numId w:val="1"/>
        </w:numPr>
        <w:jc w:val="both"/>
        <w:rPr>
          <w:rFonts w:ascii="Times New Roman" w:eastAsia="Noto Sans CJK SC Regular" w:hAnsi="Times New Roman" w:cs="Lohit Devanagari"/>
          <w:kern w:val="2"/>
          <w:sz w:val="16"/>
          <w:szCs w:val="16"/>
          <w:lang w:eastAsia="zh-CN" w:bidi="hi-IN"/>
        </w:rPr>
      </w:pPr>
      <w:proofErr w:type="spellStart"/>
      <w:r>
        <w:rPr>
          <w:rFonts w:ascii="Times New Roman" w:eastAsia="Noto Sans CJK SC Regular" w:hAnsi="Times New Roman" w:cs="Lohit Devanagari"/>
          <w:kern w:val="2"/>
          <w:sz w:val="16"/>
          <w:szCs w:val="16"/>
          <w:lang w:eastAsia="zh-CN" w:bidi="hi-IN"/>
        </w:rPr>
        <w:t>Ineex</w:t>
      </w:r>
      <w:proofErr w:type="spellEnd"/>
      <w:r>
        <w:rPr>
          <w:rFonts w:ascii="Times New Roman" w:eastAsia="Noto Sans CJK SC Regular" w:hAnsi="Times New Roman" w:cs="Lohit Devanagari"/>
          <w:kern w:val="2"/>
          <w:sz w:val="16"/>
          <w:szCs w:val="16"/>
          <w:lang w:eastAsia="zh-CN" w:bidi="hi-IN"/>
        </w:rPr>
        <w:t xml:space="preserve"> Green Sp. z o.o.</w:t>
      </w:r>
    </w:p>
    <w:p w14:paraId="40A553D6" w14:textId="77777777" w:rsidR="00F51C1D" w:rsidRDefault="00000000">
      <w:pPr>
        <w:pStyle w:val="Akapitzlist"/>
        <w:jc w:val="both"/>
        <w:rPr>
          <w:rFonts w:ascii="Times New Roman" w:eastAsia="Noto Sans CJK SC Regular" w:hAnsi="Times New Roman" w:cs="Lohit Devanagari"/>
          <w:kern w:val="2"/>
          <w:sz w:val="16"/>
          <w:szCs w:val="16"/>
          <w:lang w:eastAsia="zh-CN" w:bidi="hi-IN"/>
        </w:rPr>
      </w:pPr>
      <w:r>
        <w:rPr>
          <w:rFonts w:ascii="Times New Roman" w:eastAsia="Noto Sans CJK SC Regular" w:hAnsi="Times New Roman" w:cs="Lohit Devanagari"/>
          <w:kern w:val="2"/>
          <w:sz w:val="16"/>
          <w:szCs w:val="16"/>
          <w:lang w:eastAsia="zh-CN" w:bidi="hi-IN"/>
        </w:rPr>
        <w:t>ul. Pasterska 2b</w:t>
      </w:r>
    </w:p>
    <w:p w14:paraId="218E149B" w14:textId="77777777" w:rsidR="00F51C1D" w:rsidRDefault="00000000">
      <w:pPr>
        <w:pStyle w:val="Akapitzlist"/>
        <w:jc w:val="both"/>
        <w:rPr>
          <w:rFonts w:ascii="Times New Roman" w:eastAsia="Noto Sans CJK SC Regular" w:hAnsi="Times New Roman" w:cs="Lohit Devanagari"/>
          <w:kern w:val="2"/>
          <w:sz w:val="16"/>
          <w:szCs w:val="16"/>
          <w:lang w:eastAsia="zh-CN" w:bidi="hi-IN"/>
        </w:rPr>
      </w:pPr>
      <w:r>
        <w:rPr>
          <w:rFonts w:ascii="Times New Roman" w:eastAsia="Noto Sans CJK SC Regular" w:hAnsi="Times New Roman" w:cs="Lohit Devanagari"/>
          <w:kern w:val="2"/>
          <w:sz w:val="16"/>
          <w:szCs w:val="16"/>
          <w:lang w:eastAsia="zh-CN" w:bidi="hi-IN"/>
        </w:rPr>
        <w:t>50-226 Wrocław</w:t>
      </w:r>
    </w:p>
    <w:p w14:paraId="62B94C4F" w14:textId="77777777" w:rsidR="00F51C1D" w:rsidRDefault="00000000">
      <w:pPr>
        <w:pStyle w:val="Akapitzlist"/>
        <w:numPr>
          <w:ilvl w:val="0"/>
          <w:numId w:val="1"/>
        </w:numPr>
        <w:jc w:val="both"/>
        <w:rPr>
          <w:rFonts w:ascii="Times New Roman" w:eastAsia="Noto Sans CJK SC Regular" w:hAnsi="Times New Roman" w:cs="Lohit Devanagari"/>
          <w:kern w:val="2"/>
          <w:sz w:val="16"/>
          <w:szCs w:val="16"/>
          <w:lang w:eastAsia="zh-CN" w:bidi="hi-IN"/>
        </w:rPr>
      </w:pPr>
      <w:r>
        <w:rPr>
          <w:rFonts w:ascii="Times New Roman" w:eastAsia="Noto Sans CJK SC Regular" w:hAnsi="Times New Roman" w:cs="Lohit Devanagari"/>
          <w:kern w:val="2"/>
          <w:sz w:val="16"/>
          <w:szCs w:val="16"/>
          <w:lang w:eastAsia="zh-CN" w:bidi="hi-IN"/>
        </w:rPr>
        <w:t>Nadleśnictwo Krzystkowice</w:t>
      </w:r>
    </w:p>
    <w:p w14:paraId="79B14FE8" w14:textId="77777777" w:rsidR="00F51C1D" w:rsidRDefault="00000000">
      <w:pPr>
        <w:pStyle w:val="Akapitzlist"/>
        <w:jc w:val="both"/>
        <w:rPr>
          <w:rFonts w:ascii="Times New Roman" w:eastAsia="Noto Sans CJK SC Regular" w:hAnsi="Times New Roman" w:cs="Lohit Devanagari"/>
          <w:kern w:val="2"/>
          <w:sz w:val="16"/>
          <w:szCs w:val="16"/>
          <w:lang w:eastAsia="zh-CN" w:bidi="hi-IN"/>
        </w:rPr>
      </w:pPr>
      <w:r>
        <w:rPr>
          <w:rFonts w:ascii="Times New Roman" w:eastAsia="Noto Sans CJK SC Regular" w:hAnsi="Times New Roman" w:cs="Lohit Devanagari"/>
          <w:kern w:val="2"/>
          <w:sz w:val="16"/>
          <w:szCs w:val="16"/>
          <w:lang w:eastAsia="zh-CN" w:bidi="hi-IN"/>
        </w:rPr>
        <w:t>ul. Leśna 1</w:t>
      </w:r>
    </w:p>
    <w:p w14:paraId="225375FD" w14:textId="77777777" w:rsidR="00F51C1D" w:rsidRDefault="00000000">
      <w:pPr>
        <w:pStyle w:val="Akapitzlist"/>
        <w:jc w:val="both"/>
        <w:rPr>
          <w:rFonts w:ascii="Times New Roman" w:eastAsia="Noto Sans CJK SC Regular" w:hAnsi="Times New Roman" w:cs="Lohit Devanagari"/>
          <w:kern w:val="2"/>
          <w:sz w:val="16"/>
          <w:szCs w:val="16"/>
          <w:lang w:eastAsia="zh-CN" w:bidi="hi-IN"/>
        </w:rPr>
      </w:pPr>
      <w:r>
        <w:rPr>
          <w:rFonts w:ascii="Times New Roman" w:eastAsia="Noto Sans CJK SC Regular" w:hAnsi="Times New Roman" w:cs="Lohit Devanagari"/>
          <w:kern w:val="2"/>
          <w:sz w:val="16"/>
          <w:szCs w:val="16"/>
          <w:lang w:eastAsia="zh-CN" w:bidi="hi-IN"/>
        </w:rPr>
        <w:t>66-010 Nowogród Bobrzański</w:t>
      </w:r>
    </w:p>
    <w:p w14:paraId="76E22461" w14:textId="77777777" w:rsidR="00F51C1D" w:rsidRDefault="00000000">
      <w:pPr>
        <w:pStyle w:val="Akapitzlist"/>
        <w:numPr>
          <w:ilvl w:val="0"/>
          <w:numId w:val="1"/>
        </w:numPr>
        <w:jc w:val="both"/>
        <w:rPr>
          <w:rFonts w:ascii="Times New Roman" w:eastAsia="Noto Sans CJK SC Regular" w:hAnsi="Times New Roman" w:cs="Lohit Devanagari"/>
          <w:kern w:val="2"/>
          <w:sz w:val="16"/>
          <w:szCs w:val="16"/>
          <w:lang w:eastAsia="zh-CN" w:bidi="hi-IN"/>
        </w:rPr>
      </w:pPr>
      <w:r>
        <w:rPr>
          <w:rFonts w:ascii="Times New Roman" w:eastAsia="Noto Sans CJK SC Regular" w:hAnsi="Times New Roman" w:cs="Lohit Devanagari"/>
          <w:kern w:val="2"/>
          <w:sz w:val="16"/>
          <w:szCs w:val="16"/>
          <w:lang w:eastAsia="zh-CN" w:bidi="hi-IN"/>
        </w:rPr>
        <w:t>Strony postępowania poprzez obwieszczenie zgodnie z art. 49 k.p.a.</w:t>
      </w:r>
    </w:p>
    <w:p w14:paraId="5C9A834A" w14:textId="77777777" w:rsidR="00F51C1D" w:rsidRDefault="00000000">
      <w:pPr>
        <w:pStyle w:val="Akapitzlist"/>
        <w:numPr>
          <w:ilvl w:val="0"/>
          <w:numId w:val="1"/>
        </w:numPr>
        <w:jc w:val="both"/>
        <w:rPr>
          <w:rFonts w:ascii="Times New Roman" w:eastAsia="Noto Sans CJK SC Regular" w:hAnsi="Times New Roman" w:cs="Lohit Devanagari"/>
          <w:kern w:val="2"/>
          <w:sz w:val="16"/>
          <w:szCs w:val="16"/>
          <w:lang w:eastAsia="zh-CN" w:bidi="hi-IN"/>
        </w:rPr>
      </w:pPr>
      <w:r>
        <w:rPr>
          <w:rFonts w:ascii="Times New Roman" w:eastAsia="Noto Sans CJK SC Regular" w:hAnsi="Times New Roman" w:cs="Lohit Devanagari"/>
          <w:kern w:val="2"/>
          <w:sz w:val="16"/>
          <w:szCs w:val="16"/>
          <w:lang w:eastAsia="zh-CN" w:bidi="hi-IN"/>
        </w:rPr>
        <w:t>A/a</w:t>
      </w:r>
    </w:p>
    <w:p w14:paraId="2EAB9702" w14:textId="77777777" w:rsidR="00F51C1D" w:rsidRDefault="00000000">
      <w:pPr>
        <w:jc w:val="both"/>
        <w:rPr>
          <w:rFonts w:ascii="Times New Roman" w:eastAsia="Noto Sans CJK SC Regular" w:hAnsi="Times New Roman" w:cs="Lohit Devanagari"/>
          <w:kern w:val="2"/>
          <w:sz w:val="16"/>
          <w:szCs w:val="16"/>
          <w:u w:val="single"/>
          <w:lang w:eastAsia="zh-CN" w:bidi="hi-IN"/>
        </w:rPr>
      </w:pPr>
      <w:r>
        <w:rPr>
          <w:rFonts w:ascii="Times New Roman" w:eastAsia="Noto Sans CJK SC Regular" w:hAnsi="Times New Roman" w:cs="Lohit Devanagari"/>
          <w:kern w:val="2"/>
          <w:sz w:val="16"/>
          <w:szCs w:val="16"/>
          <w:u w:val="single"/>
          <w:lang w:eastAsia="zh-CN" w:bidi="hi-IN"/>
        </w:rPr>
        <w:t>Do wiadomości:</w:t>
      </w:r>
    </w:p>
    <w:p w14:paraId="07CCFB80" w14:textId="77777777" w:rsidR="00F51C1D" w:rsidRDefault="00000000">
      <w:pPr>
        <w:pStyle w:val="Akapitzlist"/>
        <w:numPr>
          <w:ilvl w:val="0"/>
          <w:numId w:val="2"/>
        </w:numPr>
        <w:spacing w:after="0"/>
        <w:rPr>
          <w:rFonts w:ascii="Times New Roman" w:hAnsi="Times New Roman" w:cs="Times New Roman"/>
          <w:sz w:val="16"/>
          <w:szCs w:val="16"/>
        </w:rPr>
      </w:pPr>
      <w:r>
        <w:rPr>
          <w:rFonts w:ascii="Times New Roman" w:hAnsi="Times New Roman" w:cs="Times New Roman"/>
          <w:sz w:val="16"/>
          <w:szCs w:val="16"/>
        </w:rPr>
        <w:t>Regionalny Dyrektor Ochrony Środowiska</w:t>
      </w:r>
    </w:p>
    <w:p w14:paraId="5DD913D2" w14:textId="77777777" w:rsidR="00F51C1D" w:rsidRDefault="00000000">
      <w:pPr>
        <w:pStyle w:val="Akapitzlist"/>
        <w:spacing w:after="0"/>
        <w:rPr>
          <w:rFonts w:ascii="Times New Roman" w:hAnsi="Times New Roman" w:cs="Times New Roman"/>
          <w:sz w:val="16"/>
          <w:szCs w:val="16"/>
        </w:rPr>
      </w:pPr>
      <w:r>
        <w:rPr>
          <w:rFonts w:ascii="Times New Roman" w:hAnsi="Times New Roman" w:cs="Times New Roman"/>
          <w:sz w:val="16"/>
          <w:szCs w:val="16"/>
        </w:rPr>
        <w:t>ul. Jagiellończyka 13</w:t>
      </w:r>
    </w:p>
    <w:p w14:paraId="6BDA5393" w14:textId="77777777" w:rsidR="00F51C1D" w:rsidRDefault="00000000">
      <w:pPr>
        <w:pStyle w:val="Akapitzlist"/>
        <w:spacing w:after="0"/>
        <w:rPr>
          <w:rFonts w:ascii="Times New Roman" w:hAnsi="Times New Roman" w:cs="Times New Roman"/>
          <w:sz w:val="16"/>
          <w:szCs w:val="16"/>
        </w:rPr>
      </w:pPr>
      <w:r>
        <w:rPr>
          <w:rFonts w:ascii="Times New Roman" w:hAnsi="Times New Roman" w:cs="Times New Roman"/>
          <w:sz w:val="16"/>
          <w:szCs w:val="16"/>
        </w:rPr>
        <w:t>66-400 Gorzów Wielkopolski</w:t>
      </w:r>
    </w:p>
    <w:p w14:paraId="31C52B02" w14:textId="77777777" w:rsidR="00F51C1D" w:rsidRDefault="00000000">
      <w:pPr>
        <w:pStyle w:val="Akapitzlist"/>
        <w:numPr>
          <w:ilvl w:val="0"/>
          <w:numId w:val="2"/>
        </w:numPr>
        <w:spacing w:after="0"/>
        <w:rPr>
          <w:rFonts w:ascii="Times New Roman" w:hAnsi="Times New Roman" w:cs="Times New Roman"/>
          <w:sz w:val="16"/>
          <w:szCs w:val="16"/>
        </w:rPr>
      </w:pPr>
      <w:r>
        <w:rPr>
          <w:rFonts w:ascii="Times New Roman" w:hAnsi="Times New Roman" w:cs="Times New Roman"/>
          <w:sz w:val="16"/>
          <w:szCs w:val="16"/>
        </w:rPr>
        <w:t>Państwowy Powiatowy Inspektor Sanitarny</w:t>
      </w:r>
    </w:p>
    <w:p w14:paraId="740FC843" w14:textId="77777777" w:rsidR="00F51C1D" w:rsidRDefault="00000000">
      <w:pPr>
        <w:pStyle w:val="Akapitzlist"/>
        <w:spacing w:after="0"/>
        <w:rPr>
          <w:rFonts w:ascii="Times New Roman" w:hAnsi="Times New Roman" w:cs="Times New Roman"/>
          <w:sz w:val="16"/>
          <w:szCs w:val="16"/>
        </w:rPr>
      </w:pPr>
      <w:r>
        <w:rPr>
          <w:rFonts w:ascii="Times New Roman" w:hAnsi="Times New Roman" w:cs="Times New Roman"/>
          <w:sz w:val="16"/>
          <w:szCs w:val="16"/>
        </w:rPr>
        <w:t>ul. Jasna 10</w:t>
      </w:r>
    </w:p>
    <w:p w14:paraId="1C8298B2" w14:textId="77777777" w:rsidR="00F51C1D" w:rsidRDefault="00000000">
      <w:pPr>
        <w:pStyle w:val="Akapitzlist"/>
        <w:spacing w:after="0"/>
        <w:rPr>
          <w:rFonts w:ascii="Times New Roman" w:hAnsi="Times New Roman" w:cs="Times New Roman"/>
          <w:sz w:val="16"/>
          <w:szCs w:val="16"/>
        </w:rPr>
      </w:pPr>
      <w:r>
        <w:rPr>
          <w:rFonts w:ascii="Times New Roman" w:hAnsi="Times New Roman" w:cs="Times New Roman"/>
          <w:sz w:val="16"/>
          <w:szCs w:val="16"/>
        </w:rPr>
        <w:t>65-470 Zielona Góra</w:t>
      </w:r>
    </w:p>
    <w:p w14:paraId="59289CEF" w14:textId="77777777" w:rsidR="00F51C1D" w:rsidRDefault="00000000">
      <w:pPr>
        <w:pStyle w:val="Akapitzlist"/>
        <w:numPr>
          <w:ilvl w:val="0"/>
          <w:numId w:val="2"/>
        </w:numPr>
        <w:spacing w:after="0"/>
        <w:rPr>
          <w:rFonts w:ascii="Times New Roman" w:hAnsi="Times New Roman" w:cs="Times New Roman"/>
          <w:sz w:val="16"/>
          <w:szCs w:val="16"/>
        </w:rPr>
      </w:pPr>
      <w:r>
        <w:rPr>
          <w:rFonts w:ascii="Times New Roman" w:hAnsi="Times New Roman" w:cs="Times New Roman"/>
          <w:sz w:val="16"/>
          <w:szCs w:val="16"/>
        </w:rPr>
        <w:t>Państwowe Gospodarstwo Wodne Wody Polskie</w:t>
      </w:r>
    </w:p>
    <w:p w14:paraId="0619667A" w14:textId="77777777" w:rsidR="00F51C1D" w:rsidRDefault="00000000">
      <w:pPr>
        <w:pStyle w:val="Akapitzlist"/>
        <w:spacing w:after="0"/>
        <w:rPr>
          <w:rFonts w:ascii="Times New Roman" w:hAnsi="Times New Roman" w:cs="Times New Roman"/>
          <w:sz w:val="16"/>
          <w:szCs w:val="16"/>
        </w:rPr>
      </w:pPr>
      <w:r>
        <w:rPr>
          <w:rFonts w:ascii="Times New Roman" w:hAnsi="Times New Roman" w:cs="Times New Roman"/>
          <w:sz w:val="16"/>
          <w:szCs w:val="16"/>
        </w:rPr>
        <w:t>Zarząd Zlewni w Lwówku Śląskim</w:t>
      </w:r>
    </w:p>
    <w:p w14:paraId="177D0E25" w14:textId="77777777" w:rsidR="00F51C1D" w:rsidRDefault="00000000">
      <w:pPr>
        <w:pStyle w:val="Akapitzlist"/>
        <w:spacing w:after="0"/>
        <w:rPr>
          <w:rFonts w:ascii="Times New Roman" w:hAnsi="Times New Roman" w:cs="Times New Roman"/>
          <w:sz w:val="16"/>
          <w:szCs w:val="16"/>
        </w:rPr>
      </w:pPr>
      <w:r>
        <w:rPr>
          <w:rFonts w:ascii="Times New Roman" w:hAnsi="Times New Roman" w:cs="Times New Roman"/>
          <w:sz w:val="16"/>
          <w:szCs w:val="16"/>
        </w:rPr>
        <w:t>ul. Jaśkiewicza 24</w:t>
      </w:r>
    </w:p>
    <w:p w14:paraId="33946148" w14:textId="77777777" w:rsidR="00F51C1D" w:rsidRDefault="00000000">
      <w:pPr>
        <w:pStyle w:val="Akapitzlist"/>
        <w:spacing w:after="0"/>
        <w:rPr>
          <w:rFonts w:ascii="Times New Roman" w:hAnsi="Times New Roman" w:cs="Times New Roman"/>
          <w:sz w:val="16"/>
          <w:szCs w:val="16"/>
        </w:rPr>
      </w:pPr>
      <w:r>
        <w:rPr>
          <w:rFonts w:ascii="Times New Roman" w:hAnsi="Times New Roman" w:cs="Times New Roman"/>
          <w:sz w:val="16"/>
          <w:szCs w:val="16"/>
        </w:rPr>
        <w:t>59-600 Lwówek Śląski</w:t>
      </w:r>
    </w:p>
    <w:p w14:paraId="5E64D7B4" w14:textId="77777777" w:rsidR="00F51C1D" w:rsidRDefault="00F51C1D">
      <w:pPr>
        <w:jc w:val="both"/>
        <w:rPr>
          <w:rFonts w:ascii="Times New Roman" w:eastAsia="Noto Sans CJK SC Regular" w:hAnsi="Times New Roman" w:cs="Lohit Devanagari"/>
          <w:kern w:val="2"/>
          <w:sz w:val="16"/>
          <w:szCs w:val="16"/>
          <w:lang w:eastAsia="zh-CN" w:bidi="hi-IN"/>
        </w:rPr>
      </w:pPr>
    </w:p>
    <w:p w14:paraId="5DB3F858" w14:textId="77777777" w:rsidR="00F51C1D" w:rsidRDefault="00F51C1D">
      <w:pPr>
        <w:jc w:val="both"/>
        <w:rPr>
          <w:rFonts w:ascii="Times New Roman" w:eastAsia="Noto Sans CJK SC Regular" w:hAnsi="Times New Roman" w:cs="Lohit Devanagari"/>
          <w:kern w:val="2"/>
          <w:sz w:val="16"/>
          <w:szCs w:val="16"/>
          <w:lang w:eastAsia="zh-CN" w:bidi="hi-IN"/>
        </w:rPr>
      </w:pPr>
    </w:p>
    <w:p w14:paraId="5C4B2DA5" w14:textId="77777777" w:rsidR="00F51C1D" w:rsidRDefault="00F51C1D">
      <w:pPr>
        <w:jc w:val="both"/>
        <w:rPr>
          <w:rFonts w:ascii="Times New Roman" w:eastAsia="Noto Sans CJK SC Regular" w:hAnsi="Times New Roman" w:cs="Lohit Devanagari"/>
          <w:kern w:val="2"/>
          <w:sz w:val="16"/>
          <w:szCs w:val="16"/>
          <w:lang w:eastAsia="zh-CN" w:bidi="hi-IN"/>
        </w:rPr>
      </w:pPr>
    </w:p>
    <w:p w14:paraId="4B22FF70" w14:textId="77777777" w:rsidR="00F51C1D" w:rsidRDefault="00F51C1D">
      <w:pPr>
        <w:spacing w:after="0" w:line="240" w:lineRule="auto"/>
        <w:jc w:val="both"/>
        <w:rPr>
          <w:rFonts w:ascii="Times New Roman" w:eastAsia="Noto Sans CJK SC Regular" w:hAnsi="Times New Roman" w:cs="Times New Roman"/>
          <w:kern w:val="2"/>
          <w:lang w:eastAsia="zh-CN" w:bidi="hi-IN"/>
        </w:rPr>
      </w:pPr>
    </w:p>
    <w:p w14:paraId="18AE4621" w14:textId="77777777" w:rsidR="00F51C1D" w:rsidRDefault="00F51C1D">
      <w:pPr>
        <w:spacing w:after="0" w:line="240" w:lineRule="auto"/>
        <w:jc w:val="both"/>
        <w:rPr>
          <w:rFonts w:ascii="CIDFont+F1" w:hAnsi="CIDFont+F1" w:cs="CIDFont+F1"/>
        </w:rPr>
      </w:pPr>
    </w:p>
    <w:p w14:paraId="70C51CAD" w14:textId="77777777" w:rsidR="00F51C1D" w:rsidRDefault="00F51C1D">
      <w:pPr>
        <w:spacing w:after="0" w:line="240" w:lineRule="auto"/>
        <w:jc w:val="both"/>
        <w:rPr>
          <w:rFonts w:ascii="Times New Roman" w:eastAsia="Noto Sans CJK SC Regular" w:hAnsi="Times New Roman" w:cs="Times New Roman"/>
          <w:b/>
          <w:bCs/>
          <w:kern w:val="2"/>
          <w:lang w:eastAsia="zh-CN" w:bidi="hi-IN"/>
        </w:rPr>
      </w:pPr>
    </w:p>
    <w:p w14:paraId="54EA1DFF" w14:textId="77777777" w:rsidR="00F51C1D" w:rsidRDefault="00F51C1D">
      <w:pPr>
        <w:pStyle w:val="Akapitzlist"/>
        <w:spacing w:after="0" w:line="240" w:lineRule="auto"/>
        <w:jc w:val="both"/>
        <w:rPr>
          <w:rFonts w:ascii="Times New Roman" w:eastAsia="Noto Sans CJK SC Regular" w:hAnsi="Times New Roman" w:cs="Times New Roman"/>
          <w:b/>
          <w:bCs/>
          <w:kern w:val="2"/>
          <w:lang w:eastAsia="zh-CN" w:bidi="hi-IN"/>
        </w:rPr>
      </w:pPr>
    </w:p>
    <w:p w14:paraId="348D90EF" w14:textId="77777777" w:rsidR="00F51C1D" w:rsidRDefault="00F51C1D">
      <w:pPr>
        <w:pStyle w:val="Akapitzlist"/>
        <w:spacing w:after="0" w:line="240" w:lineRule="auto"/>
        <w:jc w:val="both"/>
        <w:rPr>
          <w:rFonts w:ascii="Times New Roman" w:eastAsia="Noto Sans CJK SC Regular" w:hAnsi="Times New Roman" w:cs="Times New Roman"/>
          <w:b/>
          <w:bCs/>
          <w:kern w:val="2"/>
          <w:lang w:eastAsia="zh-CN" w:bidi="hi-IN"/>
        </w:rPr>
      </w:pPr>
    </w:p>
    <w:p w14:paraId="35FDFDBC" w14:textId="77777777" w:rsidR="00F51C1D" w:rsidRDefault="00F51C1D">
      <w:pPr>
        <w:jc w:val="both"/>
        <w:rPr>
          <w:rFonts w:ascii="Times New Roman" w:hAnsi="Times New Roman" w:cs="Times New Roman"/>
        </w:rPr>
      </w:pPr>
    </w:p>
    <w:p w14:paraId="6BFBF820" w14:textId="77777777" w:rsidR="00F51C1D" w:rsidRDefault="00F51C1D">
      <w:pPr>
        <w:jc w:val="both"/>
        <w:rPr>
          <w:rFonts w:ascii="Times New Roman" w:hAnsi="Times New Roman" w:cs="Times New Roman"/>
        </w:rPr>
      </w:pPr>
    </w:p>
    <w:sectPr w:rsidR="00F51C1D">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FE65" w14:textId="77777777" w:rsidR="006D27B7" w:rsidRDefault="006D27B7">
      <w:pPr>
        <w:spacing w:after="0" w:line="240" w:lineRule="auto"/>
      </w:pPr>
      <w:r>
        <w:separator/>
      </w:r>
    </w:p>
  </w:endnote>
  <w:endnote w:type="continuationSeparator" w:id="0">
    <w:p w14:paraId="16B9B2F6" w14:textId="77777777" w:rsidR="006D27B7" w:rsidRDefault="006D2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Sans Serif">
    <w:altName w:val="Microsoft Sans Serif"/>
    <w:charset w:val="EE"/>
    <w:family w:val="roman"/>
    <w:pitch w:val="variable"/>
  </w:font>
  <w:font w:name="Arial Narrow">
    <w:panose1 w:val="020B0606020202030204"/>
    <w:charset w:val="EE"/>
    <w:family w:val="swiss"/>
    <w:pitch w:val="variable"/>
    <w:sig w:usb0="00000287" w:usb1="00000800" w:usb2="00000000" w:usb3="00000000" w:csb0="0000009F" w:csb1="00000000"/>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IDFont+F1">
    <w:altName w:val="Cambria"/>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194574"/>
      <w:docPartObj>
        <w:docPartGallery w:val="Page Numbers (Bottom of Page)"/>
        <w:docPartUnique/>
      </w:docPartObj>
    </w:sdtPr>
    <w:sdtContent>
      <w:p w14:paraId="169B836F" w14:textId="77777777" w:rsidR="00F51C1D" w:rsidRDefault="00000000">
        <w:pPr>
          <w:pStyle w:val="Stopka"/>
          <w:jc w:val="right"/>
        </w:pPr>
        <w:r>
          <w:fldChar w:fldCharType="begin"/>
        </w:r>
        <w:r>
          <w:instrText xml:space="preserve"> PAGE </w:instrText>
        </w:r>
        <w:r>
          <w:fldChar w:fldCharType="separate"/>
        </w:r>
        <w:r>
          <w:t>6</w:t>
        </w:r>
        <w:r>
          <w:fldChar w:fldCharType="end"/>
        </w:r>
      </w:p>
    </w:sdtContent>
  </w:sdt>
  <w:p w14:paraId="670E066C" w14:textId="77777777" w:rsidR="00F51C1D" w:rsidRDefault="00F51C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9044" w14:textId="77777777" w:rsidR="006D27B7" w:rsidRDefault="006D27B7">
      <w:pPr>
        <w:spacing w:after="0" w:line="240" w:lineRule="auto"/>
      </w:pPr>
      <w:r>
        <w:separator/>
      </w:r>
    </w:p>
  </w:footnote>
  <w:footnote w:type="continuationSeparator" w:id="0">
    <w:p w14:paraId="382A944A" w14:textId="77777777" w:rsidR="006D27B7" w:rsidRDefault="006D2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63F2"/>
    <w:multiLevelType w:val="multilevel"/>
    <w:tmpl w:val="00761D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2FE208E"/>
    <w:multiLevelType w:val="multilevel"/>
    <w:tmpl w:val="359053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66C3D8E"/>
    <w:multiLevelType w:val="multilevel"/>
    <w:tmpl w:val="654C9D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52610E1"/>
    <w:multiLevelType w:val="multilevel"/>
    <w:tmpl w:val="8E20F5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46101944">
    <w:abstractNumId w:val="1"/>
  </w:num>
  <w:num w:numId="2" w16cid:durableId="665979010">
    <w:abstractNumId w:val="0"/>
  </w:num>
  <w:num w:numId="3" w16cid:durableId="1223055329">
    <w:abstractNumId w:val="2"/>
  </w:num>
  <w:num w:numId="4" w16cid:durableId="295337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1D"/>
    <w:rsid w:val="00290268"/>
    <w:rsid w:val="004D7BC5"/>
    <w:rsid w:val="006D27B7"/>
    <w:rsid w:val="00744F9F"/>
    <w:rsid w:val="00F51C1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8D541"/>
  <w15:docId w15:val="{C2D6E7C2-2CEA-49C7-A596-9B4EB6C2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084E"/>
    <w:pPr>
      <w:spacing w:after="200" w:line="276" w:lineRule="auto"/>
    </w:pPr>
  </w:style>
  <w:style w:type="paragraph" w:styleId="Nagwek3">
    <w:name w:val="heading 3"/>
    <w:basedOn w:val="Normalny"/>
    <w:next w:val="Normalny"/>
    <w:link w:val="Nagwek3Znak"/>
    <w:uiPriority w:val="9"/>
    <w:unhideWhenUsed/>
    <w:qFormat/>
    <w:rsid w:val="00D735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BB73E4"/>
    <w:rPr>
      <w:sz w:val="16"/>
      <w:szCs w:val="16"/>
    </w:rPr>
  </w:style>
  <w:style w:type="character" w:customStyle="1" w:styleId="TekstkomentarzaZnak">
    <w:name w:val="Tekst komentarza Znak"/>
    <w:basedOn w:val="Domylnaczcionkaakapitu"/>
    <w:link w:val="Tekstkomentarza"/>
    <w:uiPriority w:val="99"/>
    <w:semiHidden/>
    <w:qFormat/>
    <w:rsid w:val="00BB73E4"/>
    <w:rPr>
      <w:sz w:val="20"/>
      <w:szCs w:val="20"/>
    </w:rPr>
  </w:style>
  <w:style w:type="character" w:customStyle="1" w:styleId="TematkomentarzaZnak">
    <w:name w:val="Temat komentarza Znak"/>
    <w:basedOn w:val="TekstkomentarzaZnak"/>
    <w:link w:val="Tematkomentarza"/>
    <w:uiPriority w:val="99"/>
    <w:semiHidden/>
    <w:qFormat/>
    <w:rsid w:val="00BB73E4"/>
    <w:rPr>
      <w:b/>
      <w:bCs/>
      <w:sz w:val="20"/>
      <w:szCs w:val="20"/>
    </w:rPr>
  </w:style>
  <w:style w:type="character" w:customStyle="1" w:styleId="TekstdymkaZnak">
    <w:name w:val="Tekst dymka Znak"/>
    <w:basedOn w:val="Domylnaczcionkaakapitu"/>
    <w:link w:val="Tekstdymka"/>
    <w:uiPriority w:val="99"/>
    <w:semiHidden/>
    <w:qFormat/>
    <w:rsid w:val="00BB73E4"/>
    <w:rPr>
      <w:rFonts w:ascii="Tahoma" w:hAnsi="Tahoma" w:cs="Tahoma"/>
      <w:sz w:val="16"/>
      <w:szCs w:val="16"/>
    </w:rPr>
  </w:style>
  <w:style w:type="character" w:customStyle="1" w:styleId="NagwekZnak">
    <w:name w:val="Nagłówek Znak"/>
    <w:basedOn w:val="Domylnaczcionkaakapitu"/>
    <w:link w:val="Nagwek"/>
    <w:uiPriority w:val="99"/>
    <w:qFormat/>
    <w:rsid w:val="007E29DA"/>
  </w:style>
  <w:style w:type="character" w:customStyle="1" w:styleId="StopkaZnak">
    <w:name w:val="Stopka Znak"/>
    <w:basedOn w:val="Domylnaczcionkaakapitu"/>
    <w:link w:val="Stopka"/>
    <w:uiPriority w:val="99"/>
    <w:qFormat/>
    <w:rsid w:val="007E29DA"/>
  </w:style>
  <w:style w:type="character" w:customStyle="1" w:styleId="TekstprzypisukocowegoZnak">
    <w:name w:val="Tekst przypisu końcowego Znak"/>
    <w:basedOn w:val="Domylnaczcionkaakapitu"/>
    <w:link w:val="Tekstprzypisukocowego"/>
    <w:uiPriority w:val="99"/>
    <w:semiHidden/>
    <w:qFormat/>
    <w:rsid w:val="00573263"/>
    <w:rPr>
      <w:sz w:val="20"/>
      <w:szCs w:val="20"/>
    </w:rPr>
  </w:style>
  <w:style w:type="character" w:customStyle="1" w:styleId="Znakiprzypiswkocowych">
    <w:name w:val="Znaki przypisów końcowych"/>
    <w:basedOn w:val="Domylnaczcionkaakapitu"/>
    <w:uiPriority w:val="99"/>
    <w:semiHidden/>
    <w:unhideWhenUsed/>
    <w:qFormat/>
    <w:rsid w:val="00573263"/>
    <w:rPr>
      <w:vertAlign w:val="superscript"/>
    </w:rPr>
  </w:style>
  <w:style w:type="character" w:styleId="Odwoanieprzypisukocowego">
    <w:name w:val="endnote reference"/>
    <w:rPr>
      <w:vertAlign w:val="superscript"/>
    </w:rPr>
  </w:style>
  <w:style w:type="character" w:customStyle="1" w:styleId="Nagwek3Znak">
    <w:name w:val="Nagłówek 3 Znak"/>
    <w:basedOn w:val="Domylnaczcionkaakapitu"/>
    <w:link w:val="Nagwek3"/>
    <w:uiPriority w:val="9"/>
    <w:qFormat/>
    <w:rsid w:val="00D73518"/>
    <w:rPr>
      <w:rFonts w:asciiTheme="majorHAnsi" w:eastAsiaTheme="majorEastAsia" w:hAnsiTheme="majorHAnsi" w:cstheme="majorBidi"/>
      <w:b/>
      <w:bCs/>
      <w:color w:val="4F81BD" w:themeColor="accent1"/>
    </w:rPr>
  </w:style>
  <w:style w:type="paragraph" w:styleId="Nagwek">
    <w:name w:val="header"/>
    <w:basedOn w:val="Normalny"/>
    <w:next w:val="Tekstpodstawowy"/>
    <w:link w:val="NagwekZnak"/>
    <w:uiPriority w:val="99"/>
    <w:unhideWhenUsed/>
    <w:rsid w:val="007E29DA"/>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komentarza">
    <w:name w:val="annotation text"/>
    <w:basedOn w:val="Normalny"/>
    <w:link w:val="TekstkomentarzaZnak"/>
    <w:uiPriority w:val="99"/>
    <w:semiHidden/>
    <w:unhideWhenUsed/>
    <w:qFormat/>
    <w:rsid w:val="00BB73E4"/>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BB73E4"/>
    <w:rPr>
      <w:b/>
      <w:bCs/>
    </w:rPr>
  </w:style>
  <w:style w:type="paragraph" w:styleId="Tekstdymka">
    <w:name w:val="Balloon Text"/>
    <w:basedOn w:val="Normalny"/>
    <w:link w:val="TekstdymkaZnak"/>
    <w:uiPriority w:val="99"/>
    <w:semiHidden/>
    <w:unhideWhenUsed/>
    <w:qFormat/>
    <w:rsid w:val="00BB73E4"/>
    <w:pPr>
      <w:spacing w:after="0" w:line="240" w:lineRule="auto"/>
    </w:pPr>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rsid w:val="007E29DA"/>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573263"/>
    <w:pPr>
      <w:spacing w:after="0" w:line="240" w:lineRule="auto"/>
    </w:pPr>
    <w:rPr>
      <w:sz w:val="20"/>
      <w:szCs w:val="20"/>
    </w:rPr>
  </w:style>
  <w:style w:type="paragraph" w:styleId="Akapitzlist">
    <w:name w:val="List Paragraph"/>
    <w:basedOn w:val="Normalny"/>
    <w:uiPriority w:val="34"/>
    <w:qFormat/>
    <w:rsid w:val="00AB447B"/>
    <w:pPr>
      <w:ind w:left="720"/>
      <w:contextualSpacing/>
    </w:pPr>
  </w:style>
  <w:style w:type="table" w:styleId="Tabela-Siatka">
    <w:name w:val="Table Grid"/>
    <w:basedOn w:val="Standardowy"/>
    <w:rsid w:val="00DC084E"/>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9A7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40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3069</Words>
  <Characters>18417</Characters>
  <Application>Microsoft Office Word</Application>
  <DocSecurity>0</DocSecurity>
  <Lines>153</Lines>
  <Paragraphs>42</Paragraphs>
  <ScaleCrop>false</ScaleCrop>
  <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msurynt</dc:creator>
  <dc:description/>
  <cp:lastModifiedBy>Agnieszka Łącka</cp:lastModifiedBy>
  <cp:revision>4</cp:revision>
  <cp:lastPrinted>2020-08-31T10:30:00Z</cp:lastPrinted>
  <dcterms:created xsi:type="dcterms:W3CDTF">2023-03-28T06:13:00Z</dcterms:created>
  <dcterms:modified xsi:type="dcterms:W3CDTF">2023-03-28T13:02:00Z</dcterms:modified>
  <dc:language>pl-PL</dc:language>
</cp:coreProperties>
</file>