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D" w:rsidRPr="00331ECD" w:rsidRDefault="00331ECD" w:rsidP="00331ECD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4"/>
          <w:szCs w:val="24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ZATWIERDZAM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>Burmistrz mgr inż. Andrzej Bawłowicz</w:t>
      </w:r>
    </w:p>
    <w:p w:rsidR="00331ECD" w:rsidRPr="00331ECD" w:rsidRDefault="00331ECD" w:rsidP="00331ECD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dnia 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2</w:t>
      </w:r>
      <w:r w:rsidR="00566C10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7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.05.2014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r.</w:t>
      </w:r>
    </w:p>
    <w:p w:rsidR="00331ECD" w:rsidRPr="00331ECD" w:rsidRDefault="00B75E05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POSTĘPOWANIE O UDZIELENIE</w:t>
      </w:r>
      <w:r w:rsidR="00331ECD"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ZAMÓWIENIA PUBLICZNEGO 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NA ROBOTY BUDOWLANE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PROWADZONEGO W TRYBIE PRZETARGU NIEOGRANICZONEGO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 wartości nieprzekraczającej kwot określonych w przepisach wydanych na podstawie         art. 11 ust. 8 ustawy z dnia 29 stycznia 2004 r. – Prawo zamówień publicznych                    (Dz. U. z 2010 r. Nr 113, poz., 759 ze zmianami ) - zwanej dalej "</w:t>
      </w:r>
      <w:r w:rsidRPr="00331ECD">
        <w:rPr>
          <w:rFonts w:ascii="Verdana" w:eastAsia="Times New Roman" w:hAnsi="Verdana" w:cs="Verdana"/>
          <w:bCs/>
          <w:i/>
          <w:sz w:val="20"/>
          <w:szCs w:val="20"/>
          <w:lang w:eastAsia="zh-CN"/>
        </w:rPr>
        <w:t>ustawą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"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SPECYFIKACJA ISTOTNYCH WARUNKÓW ZAMÓWIENIA (SIWZ) na zadanie pn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.:</w:t>
      </w:r>
    </w:p>
    <w:p w:rsidR="00E16A33" w:rsidRPr="00E16A33" w:rsidRDefault="00AA2E6F" w:rsidP="00E16A33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</w:pPr>
      <w:bookmarkStart w:id="0" w:name="OLE_LINK2"/>
      <w:bookmarkStart w:id="1" w:name="OLE_LINK3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Modernizacja drogi do Krzywańca</w:t>
      </w:r>
      <w:r w:rsidR="00AA406E"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 xml:space="preserve"> – etap II</w:t>
      </w:r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.</w:t>
      </w:r>
    </w:p>
    <w:bookmarkEnd w:id="0"/>
    <w:bookmarkEnd w:id="1"/>
    <w:p w:rsidR="00331ECD" w:rsidRPr="00331ECD" w:rsidRDefault="00331ECD" w:rsidP="00331ECD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both"/>
        <w:rPr>
          <w:rFonts w:ascii="Verdana" w:eastAsia="Verdana" w:hAnsi="Verdana" w:cs="Verdana"/>
          <w:b/>
          <w:bCs/>
          <w:kern w:val="1"/>
          <w:sz w:val="20"/>
          <w:szCs w:val="20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Nazwa Zamawiającego: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Gmina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>Adres: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          ul. Słowackiego 11, 66-010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Strona internetowa:         </w:t>
      </w:r>
      <w:r w:rsidR="00E16A33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http://bip.nowogrodbobrz.pl/ 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znak postępowania: </w:t>
      </w:r>
      <w:r w:rsidR="00A64B63">
        <w:rPr>
          <w:rFonts w:ascii="Verdana" w:eastAsia="Times New Roman" w:hAnsi="Verdana" w:cs="Verdana"/>
          <w:bCs/>
          <w:sz w:val="20"/>
          <w:szCs w:val="24"/>
          <w:lang w:eastAsia="zh-CN"/>
        </w:rPr>
        <w:t>GKB.271.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5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.201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4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E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>Rozdział 1. Tryb udzielenia zamówienia publicznego oraz miejsca, w których zostało zamieszczone ogłoszenie o zamówieniu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EA7472">
      <w:pPr>
        <w:numPr>
          <w:ilvl w:val="0"/>
          <w:numId w:val="7"/>
        </w:numPr>
        <w:suppressAutoHyphens/>
        <w:spacing w:after="0" w:line="240" w:lineRule="auto"/>
        <w:ind w:right="-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Postępowanie o udzielanie zamówienia publicznego prowadzone jest w trybie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przetargu nieograniczonego,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zgodnie z przepisami ustawy z dnia  29 stycznia 2004 r. Prawo zamówień publicznych (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tekst jednolity z dnia 28 maja 2013 r. (Dz.U. z 2013 r. poz. 907</w:t>
      </w:r>
      <w:r w:rsid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 ze zmianami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)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zwanej dalej ustawą oraz aktów wykonawczych do ustawy.</w:t>
      </w:r>
    </w:p>
    <w:p w:rsidR="00331ECD" w:rsidRPr="00BA374E" w:rsidRDefault="00331ECD" w:rsidP="00331ECD">
      <w:pPr>
        <w:numPr>
          <w:ilvl w:val="0"/>
          <w:numId w:val="7"/>
        </w:numPr>
        <w:tabs>
          <w:tab w:val="left" w:pos="357"/>
        </w:tabs>
        <w:suppressAutoHyphens/>
        <w:spacing w:after="0" w:line="240" w:lineRule="auto"/>
        <w:ind w:right="-29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Miejsce publikacji ogłoszenia o przetargu:</w:t>
      </w:r>
    </w:p>
    <w:p w:rsidR="00331ECD" w:rsidRPr="000E7510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Biuletyn Zamówień Publicznych </w:t>
      </w:r>
      <w:r w:rsidRPr="000E7510">
        <w:rPr>
          <w:rFonts w:ascii="Verdana" w:eastAsia="Times New Roman" w:hAnsi="Verdana" w:cs="Verdana"/>
          <w:sz w:val="20"/>
          <w:szCs w:val="20"/>
          <w:lang w:eastAsia="zh-CN"/>
        </w:rPr>
        <w:t xml:space="preserve">Nr 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>………………..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 z dnia 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>……………………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 roku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strona internetowa Zamawiającego 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tablica ogłoszeń w siedzibie Zamawiającego</w:t>
      </w:r>
    </w:p>
    <w:p w:rsidR="00331ECD" w:rsidRPr="00BA374E" w:rsidRDefault="00331ECD" w:rsidP="00331EC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="00830A14">
        <w:rPr>
          <w:rFonts w:ascii="Verdana" w:eastAsia="Times New Roman" w:hAnsi="Verdana" w:cs="Verdana"/>
          <w:sz w:val="20"/>
          <w:szCs w:val="20"/>
          <w:lang w:eastAsia="zh-CN"/>
        </w:rPr>
        <w:t xml:space="preserve">nie </w:t>
      </w: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przewiduje udzielenie zamówień uzupełniających, o których mowa 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w art. 67 ust. 1 pkt 6 ustawy z dnia 29 stycznia 200</w:t>
      </w:r>
      <w:r w:rsidR="00830A14">
        <w:rPr>
          <w:rFonts w:ascii="Verdana" w:eastAsia="Times New Roman" w:hAnsi="Verdana" w:cs="Verdana"/>
          <w:sz w:val="20"/>
          <w:szCs w:val="20"/>
          <w:lang w:eastAsia="zh-CN"/>
        </w:rPr>
        <w:t>4r. Prawo zamówień publicznych.</w:t>
      </w:r>
    </w:p>
    <w:p w:rsidR="00331ECD" w:rsidRPr="00BA374E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BA374E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2. Opis przedmiotu zamówienia </w:t>
      </w:r>
    </w:p>
    <w:p w:rsidR="00331ECD" w:rsidRPr="00331ECD" w:rsidRDefault="00331ECD" w:rsidP="00331ECD">
      <w:pPr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Default="00331ECD" w:rsidP="00C571A2">
      <w:pPr>
        <w:suppressAutoHyphens/>
        <w:spacing w:after="0" w:line="240" w:lineRule="auto"/>
        <w:jc w:val="both"/>
        <w:rPr>
          <w:rFonts w:ascii="Verdana" w:eastAsia="MS Mincho" w:hAnsi="Verdana" w:cs="Verdana"/>
          <w:b/>
          <w:bCs/>
          <w:kern w:val="1"/>
          <w:sz w:val="20"/>
          <w:szCs w:val="20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A. Przedmiot zamówienia obejmuje wykonanie zamówienia pn.: </w:t>
      </w:r>
      <w:r w:rsidR="00F60463">
        <w:rPr>
          <w:rFonts w:ascii="Verdana" w:eastAsia="MS Mincho" w:hAnsi="Verdana" w:cs="Verdana"/>
          <w:b/>
          <w:bCs/>
          <w:kern w:val="1"/>
          <w:sz w:val="20"/>
          <w:szCs w:val="20"/>
        </w:rPr>
        <w:t>Modernizacja drogi do Krzywańca.</w:t>
      </w:r>
    </w:p>
    <w:p w:rsidR="00FB7CBE" w:rsidRDefault="00FB7CBE" w:rsidP="00C571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FB7CBE" w:rsidRPr="00FB7CBE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 xml:space="preserve">Roboty dotyczą drogi gminnej nr 003827F, która stanowi połączenie drogi powiatowej </w:t>
      </w:r>
      <w:r w:rsidR="00E83A58">
        <w:rPr>
          <w:rFonts w:ascii="Verdana" w:eastAsia="Arial Unicode MS" w:hAnsi="Verdana" w:cs="Arial Unicode MS"/>
          <w:sz w:val="20"/>
          <w:szCs w:val="20"/>
        </w:rPr>
        <w:br/>
      </w:r>
      <w:r w:rsidRPr="00FB7CBE">
        <w:rPr>
          <w:rFonts w:ascii="Verdana" w:eastAsia="Arial Unicode MS" w:hAnsi="Verdana" w:cs="Arial Unicode MS"/>
          <w:sz w:val="20"/>
          <w:szCs w:val="20"/>
        </w:rPr>
        <w:t xml:space="preserve">nr 1140F z drogą wojewódzką nr 289. Przebiega na terenie Powiatu Zielonogórskiego, Gmina Nowogród Bobrzański. Zakres remontu obejmuje odcinek długości 650 m przy Zakładzie Karnym </w:t>
      </w:r>
      <w:r w:rsidR="00F60463">
        <w:rPr>
          <w:rFonts w:ascii="Verdana" w:eastAsia="Arial Unicode MS" w:hAnsi="Verdana" w:cs="Arial Unicode MS"/>
          <w:sz w:val="20"/>
          <w:szCs w:val="20"/>
        </w:rPr>
        <w:t xml:space="preserve">w Krzywańcu na działce nr 198/6 </w:t>
      </w:r>
      <w:r w:rsidRPr="00FB7CBE">
        <w:rPr>
          <w:rFonts w:ascii="Verdana" w:eastAsia="Arial Unicode MS" w:hAnsi="Verdana" w:cs="Arial Unicode MS"/>
          <w:sz w:val="20"/>
          <w:szCs w:val="20"/>
        </w:rPr>
        <w:t xml:space="preserve">– </w:t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 xml:space="preserve">przedmiotem zamówienia jest </w:t>
      </w:r>
      <w:r w:rsidR="00F60463">
        <w:rPr>
          <w:rFonts w:ascii="Verdana" w:eastAsia="Arial Unicode MS" w:hAnsi="Verdana" w:cs="Arial Unicode MS"/>
          <w:sz w:val="20"/>
          <w:szCs w:val="20"/>
          <w:u w:val="single"/>
        </w:rPr>
        <w:br/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 xml:space="preserve">etap </w:t>
      </w:r>
      <w:r w:rsidR="00F60463">
        <w:rPr>
          <w:rFonts w:ascii="Verdana" w:eastAsia="Arial Unicode MS" w:hAnsi="Verdana" w:cs="Arial Unicode MS"/>
          <w:sz w:val="20"/>
          <w:szCs w:val="20"/>
          <w:u w:val="single"/>
        </w:rPr>
        <w:t>I</w:t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>I.</w:t>
      </w:r>
    </w:p>
    <w:p w:rsidR="00FB7CBE" w:rsidRPr="00FB7CBE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 xml:space="preserve">Zamówienie etapu </w:t>
      </w:r>
      <w:r w:rsidR="00F60463">
        <w:rPr>
          <w:rFonts w:ascii="Verdana" w:eastAsia="Arial Unicode MS" w:hAnsi="Verdana" w:cs="Arial Unicode MS"/>
          <w:sz w:val="20"/>
          <w:szCs w:val="20"/>
          <w:u w:val="single"/>
        </w:rPr>
        <w:t>I</w:t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>I</w:t>
      </w:r>
      <w:r w:rsidRPr="00FB7CBE">
        <w:rPr>
          <w:rFonts w:ascii="Verdana" w:eastAsia="Arial Unicode MS" w:hAnsi="Verdana" w:cs="Arial Unicode MS"/>
          <w:sz w:val="20"/>
          <w:szCs w:val="20"/>
        </w:rPr>
        <w:t xml:space="preserve"> obejmuje uzupełnienie ubytków istniejącej warstwy ścieralnej betonem asfaltowym AC 16 W oraz wykonanie </w:t>
      </w:r>
      <w:r w:rsidR="00F60463">
        <w:rPr>
          <w:rFonts w:ascii="Verdana" w:eastAsia="Arial Unicode MS" w:hAnsi="Verdana" w:cs="Arial Unicode MS"/>
          <w:sz w:val="20"/>
          <w:szCs w:val="20"/>
        </w:rPr>
        <w:t>nawierzchni z mieszanek mineralno-asfaltowych AC 11 S</w:t>
      </w:r>
      <w:r w:rsidRPr="00FB7CBE">
        <w:rPr>
          <w:rFonts w:ascii="Verdana" w:eastAsia="Arial Unicode MS" w:hAnsi="Verdana" w:cs="Arial Unicode MS"/>
          <w:sz w:val="20"/>
          <w:szCs w:val="20"/>
        </w:rPr>
        <w:t>.</w:t>
      </w:r>
    </w:p>
    <w:p w:rsidR="00FB7CBE" w:rsidRPr="00FB7CBE" w:rsidRDefault="00FB7CBE" w:rsidP="00FB7CBE">
      <w:pPr>
        <w:pStyle w:val="Bezodstpw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>Zakres robót:</w:t>
      </w:r>
    </w:p>
    <w:p w:rsidR="00FB7CBE" w:rsidRPr="00FB7CBE" w:rsidRDefault="00FB7CBE" w:rsidP="00FB7CBE">
      <w:pPr>
        <w:pStyle w:val="Bezodstpw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>- oczyszczenie i uzupełnienie ubytków istniejącej nawierzchni bitumicznej,</w:t>
      </w:r>
    </w:p>
    <w:p w:rsidR="00F60463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 xml:space="preserve">- wykonanie </w:t>
      </w:r>
      <w:r w:rsidR="00F60463">
        <w:rPr>
          <w:rFonts w:ascii="Verdana" w:eastAsia="Arial Unicode MS" w:hAnsi="Verdana" w:cs="Arial Unicode MS"/>
          <w:sz w:val="20"/>
          <w:szCs w:val="20"/>
        </w:rPr>
        <w:t>nawierzchni z mieszanek mineralno-asfaltowych AC 11 S gr po zagęszczeniu 5 cm (od 0,00 do +400m).</w:t>
      </w:r>
    </w:p>
    <w:p w:rsidR="00FB7CBE" w:rsidRPr="00FB7CBE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331ECD">
        <w:rPr>
          <w:rFonts w:ascii="Verdana" w:eastAsia="Times New Roman" w:hAnsi="Verdana" w:cs="Verdana"/>
          <w:color w:val="000000"/>
          <w:sz w:val="20"/>
          <w:szCs w:val="20"/>
        </w:rPr>
        <w:t>Szczegółowy opis przedmiotu zamówienia znajduje się</w:t>
      </w:r>
      <w:r w:rsidR="00FB7CBE">
        <w:rPr>
          <w:rFonts w:ascii="Verdana" w:eastAsia="Times New Roman" w:hAnsi="Verdana" w:cs="Verdana"/>
          <w:color w:val="000000"/>
          <w:sz w:val="20"/>
          <w:szCs w:val="20"/>
        </w:rPr>
        <w:t xml:space="preserve"> w </w:t>
      </w:r>
      <w:r w:rsidR="00FB7CBE" w:rsidRPr="00FB7CBE">
        <w:rPr>
          <w:rFonts w:ascii="Verdana" w:eastAsia="Times New Roman" w:hAnsi="Verdana" w:cs="Verdana"/>
          <w:b/>
          <w:color w:val="000000"/>
          <w:sz w:val="20"/>
          <w:szCs w:val="20"/>
        </w:rPr>
        <w:t>przedmiarze robót,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Pr="00331ECD">
        <w:rPr>
          <w:rFonts w:ascii="Verdana" w:eastAsia="Times New Roman" w:hAnsi="Verdana" w:cs="Verdana"/>
          <w:b/>
          <w:color w:val="000000"/>
          <w:sz w:val="20"/>
          <w:szCs w:val="20"/>
        </w:rPr>
        <w:t>dokumentacji projektowej oraz Specyfikacji Technicznej Wykonania i Odbioru Robót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>, załączonych do niniejszej Specyfikacji Istotnych Warunków Zamówienia</w:t>
      </w:r>
    </w:p>
    <w:p w:rsidR="00EB5E1A" w:rsidRPr="00EB5E1A" w:rsidRDefault="00EB5E1A" w:rsidP="00EB5E1A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EB5E1A">
        <w:rPr>
          <w:rFonts w:ascii="Verdana" w:eastAsia="Times New Roman" w:hAnsi="Verdana" w:cs="Verdana"/>
          <w:sz w:val="18"/>
          <w:szCs w:val="18"/>
          <w:lang w:eastAsia="zh-CN"/>
        </w:rPr>
        <w:t>CPV 45000000-7 Roboty budowlane</w:t>
      </w:r>
    </w:p>
    <w:p w:rsidR="00EB5E1A" w:rsidRDefault="00EB5E1A" w:rsidP="00EB5E1A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EB5E1A">
        <w:rPr>
          <w:rFonts w:ascii="Verdana" w:eastAsia="Times New Roman" w:hAnsi="Verdana" w:cs="Verdana"/>
          <w:sz w:val="18"/>
          <w:szCs w:val="18"/>
          <w:lang w:eastAsia="zh-CN"/>
        </w:rPr>
        <w:t>CPV 45100000-8</w:t>
      </w:r>
      <w:r w:rsidR="00503368">
        <w:rPr>
          <w:rFonts w:ascii="Verdana" w:eastAsia="Times New Roman" w:hAnsi="Verdana" w:cs="Verdana"/>
          <w:sz w:val="18"/>
          <w:szCs w:val="18"/>
          <w:lang w:eastAsia="zh-CN"/>
        </w:rPr>
        <w:t xml:space="preserve"> Przygotowanie terenu pod budowę</w:t>
      </w:r>
    </w:p>
    <w:p w:rsidR="00331ECD" w:rsidRPr="00331ECD" w:rsidRDefault="00503368" w:rsidP="00331ECD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18"/>
          <w:szCs w:val="18"/>
        </w:rPr>
      </w:pPr>
      <w:r w:rsidRPr="00503368">
        <w:rPr>
          <w:rFonts w:ascii="Verdana" w:eastAsia="Times New Roman" w:hAnsi="Verdana" w:cs="Verdana"/>
          <w:color w:val="000000"/>
          <w:sz w:val="18"/>
          <w:szCs w:val="18"/>
        </w:rPr>
        <w:t xml:space="preserve">CPV 45233120-6 - Roboty w zakresie budowy dróg </w:t>
      </w: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3. Oferty częściowe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Zamawiający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częściowych. 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4.  Oferty wariantowe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wariantowych.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color w:val="000000"/>
          <w:sz w:val="20"/>
          <w:szCs w:val="20"/>
          <w:u w:val="single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5. Termin wykonania zamówienia</w:t>
      </w:r>
    </w:p>
    <w:p w:rsidR="00E24CF6" w:rsidRPr="00F60463" w:rsidRDefault="00AE2915" w:rsidP="00E24CF6">
      <w:pPr>
        <w:tabs>
          <w:tab w:val="left" w:pos="523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0463">
        <w:rPr>
          <w:rFonts w:ascii="Verdana" w:hAnsi="Verdana"/>
          <w:sz w:val="20"/>
          <w:szCs w:val="20"/>
        </w:rPr>
        <w:t>30 dni od dnia udzielenia zamówienia</w:t>
      </w:r>
      <w:r w:rsidR="00F60463">
        <w:rPr>
          <w:rFonts w:ascii="Verdana" w:hAnsi="Verdana"/>
          <w:sz w:val="20"/>
          <w:szCs w:val="20"/>
        </w:rPr>
        <w:t>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TE8194B48t00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6. Informacja o innych podmiotach biorących udział w postępowaniu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1. W niniejszym postępowaniu, na podstawie art. 26</w:t>
      </w:r>
      <w:r w:rsidR="00503368">
        <w:rPr>
          <w:rFonts w:ascii="Verdana" w:eastAsia="TTE8194B48t00" w:hAnsi="Verdana" w:cs="Verdana"/>
          <w:sz w:val="20"/>
          <w:szCs w:val="20"/>
          <w:lang w:eastAsia="zh-CN"/>
        </w:rPr>
        <w:t xml:space="preserve"> ust 2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b ustawy pzp Wykonawca może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polegać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na osobach zdolnych do wykonania zamówienia innych podmiotów niezależnie od charakteru prawnego łączących go z nimi stosunków. Wykonawca w takiej sytuacji zobowiązany jest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udowodnić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Zamawiający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 xml:space="preserve"> żąda wskazania przez Wykonawcę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ofercie części zamówienia, której wykonanie powierzy podwykonawcom</w:t>
      </w:r>
      <w:r w:rsidR="00242F8D">
        <w:t>, a jeżeli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powołuje się na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zasoby innego podmiotu na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zasadach określonych w art. 26 ust. 2b, w celu wykazania spełniania warunków udziału w postępowaniu,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o których mowa w art. 22 ust. 1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podania przez wykonawcę nazw (firm) podwykonawców, na których zasoby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się powołuje</w:t>
      </w:r>
      <w:r w:rsid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7. Wykonawcy wspólnie ubiegający się o zamówienie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1.Wykonawcy wspólnie ubiegający się o zamówienie: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ponoszą solidarną odpowiedzialność za niewykonanie lub nienależyte wykonanie zobowiązania,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b) zobowiązani są ustanowić Pełnomocnika do reprezentowania ich w postępowaniu </w:t>
      </w:r>
      <w:r w:rsidR="00E83A58">
        <w:rPr>
          <w:rFonts w:ascii="Verdana" w:eastAsia="Times New Roman" w:hAnsi="Verdana" w:cs="Verdana"/>
          <w:bCs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 udzielenie zamówienia publicznego albo reprezentowania w postępowaniu i zawarcia umowy w sprawie zamówienia. Przyjmuje się, że pełnomocnictwo do podpisania oferty obejmuje pełnomocnictwo do poświadczenia za zgodność z  oryginałem wszystkich dokumentów.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Pełnomocnictwo musi być podpisane przez wszystkich członków konsorcjum;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przedmiotowe pełnomocnictwo może być przedłożone zgodnie ze wzorem stanowiącym załącznik nr 8 do SIWZ;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c) wszelka korespondencja prowadzona będzie z Pełnomocnikiem;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2.Składając ofertę wspólnie (art.23 ustawy Prawo zamówień publicznych) przez dwóch lub więcej Wykonawców należy zwrócić uwagę w szczególności na następujące wymagania: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-oświadczenie o spełnianiu warunku podanego w art. 24 ust. 1 ustawy 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(Załącznik Nr 3 do SIWZ),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- lista podmiotów należących do tej samej grupy kapitałowej na podstawie art. 26 ust. 2 d ustawy Pzp kapitałowej lub informacja, że nie należy do grupy (Załącznik nr 4 do SIWZ) 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składa każdy z członków konsorcjum w imieniu własnym.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8. Wykonawca mający siedzibę lub miejsce zamieszkania poza terytorium Rzeczypospolitej Polskiej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mający siedzibę lub miejsce zamieszkania poza terytorium Rzeczypospolitej Polskiej składa dokumenty zgodnie z przepisami Rozporządzenia Prezesa Rady Ministrów w sprawie rodzajów dokumentów, jakich może żądać zamawiający od wykonawcy, oraz form, w jakich te dokumenty mogą być składane z dnia 19 lutego 2013 r. (Dz.U. z 2013 r. poz. 231)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Dokumenty sporządzone w języku obcym są składane wraz z tłumaczeniem na język polski.</w:t>
      </w:r>
    </w:p>
    <w:p w:rsidR="00331ECD" w:rsidRPr="00331ECD" w:rsidRDefault="00331ECD" w:rsidP="00331ECD">
      <w:pPr>
        <w:suppressAutoHyphens/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3. Jeżeli Wykonawca ma siedzibę lub miejsce zamieszkania poza terytorium Rzeczypospolitej Polskiej, zamiast dokumentów, o których mowa w rozdziale 10 Tabela nr 1 pkt.3-5 niniejszej specyfikacji, składa dokument lub dokumenty wystawione w kraju, w którym ma siedzibę lub miejsce zamieszkania, potwierdzające odpowiednio, że: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 nie otwarto jego likwidacji ani nie ogłoszono upadłości,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nie zalega z uiszczaniem podatków opłat, składek na ubezpieczenie społeczne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 zdrowotne albo że uzyskał przewidziane prawem zwolnienie, odroczenie lub rozłożenie na raty zaległych płatności lub wstrzymanie w całości wykonania decyzji właściwego organu,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9. Waluta, w jakiej będą prowadzone rozliczenia związane z realizacją niniejszego zamówienia publicznego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 xml:space="preserve">Wszelkie rozliczenia związane z realizacją niniejszego zamówienia dokonywane będą w złotych polskich [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PLN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]. </w:t>
      </w: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10.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Warunki udziału w postępowaniu, opis sposobu dokonywania oceny spełniania tych warunków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 udzielenie zamówienia mogą ubiegać się Wykonawcy, którzy łącznie: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1.1.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określone w art. 22 ust. 1 pkt.1-4 ustawy Pzp 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nie podlegają wykluczeniu  z powodu niespełnienia warunków, o których mowa </w:t>
      </w:r>
      <w:r w:rsidR="00A0141C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art.24 ust.1 ustawy Pzp i w art.24 ust.2 pkt 5 ustawy Pzp; 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w niniejszym postępowaniu, określone w przez Zamawiającego w ust.5.Rozdziału 10 SIWZ.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Wskazane niżej dokumenty należy doręczyć w formie oryginałów, lub kserokopii poświadczonych za zgodność z oryginałem przez Wykonawcę. Zamawiający może zażądać przedstawienia oryginałów lub notarialnie potwierdzonych kopii przedłożonych dokumentów. Ponadto Wykonawca na żądanie  Zamawiającego  i w zakresie przez niego wskazanym jest zobowiązany  wykazać, nie później niż na dzień  składania ofert  brak podstaw do wykluczenia z powodu niespełnienia warunków, o których mowa  w art. 24 ust.1.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Upoważnienie osób do podpisania oferty musi bezpośrednio wynikać z dokumentów dołączonych do oferty. Oznacza to, że jeżeli upoważnienie takie nie wynika wprost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dokumentu stwierdzającego status prawny Wykonawcy (odpisu z właściwego rejestru lub  z centralnej ewidencji i informacji o działalności gospodarczej), to do oferty należy dołączyć stosowne pełnomocnictwo w formie oryginału lub kserokopii potwierdzonej notarialnie.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4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 Wykazać się doświadczeniem wskazanym w poniższej tabeli </w:t>
      </w:r>
    </w:p>
    <w:p w:rsidR="00331ECD" w:rsidRPr="00331ECD" w:rsidRDefault="00331ECD" w:rsidP="00331ECD">
      <w:pPr>
        <w:tabs>
          <w:tab w:val="left" w:pos="144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5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oparciu o informacje zawarte w dokumentach i oświadczeniach dołączonych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 oferty, wymaganych przez Zamawiającego  podanych  w Tabeli nr 1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„Warunki udziału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postępowaniu  wraz z opisem dokumentów potwierdzających ich spełnianie i opisem  sposobu  dokonywania oceny  spełniania warunków”  Zamawiający dokona oceny  spełnienia warunków udziału w postępowaniu wg formuły „spełnia - nie spełnia”  stosownie do „Opisu  sposobu  dokonywania oceny spełniania warunków” z kolumny IV.</w:t>
      </w:r>
    </w:p>
    <w:p w:rsidR="00331ECD" w:rsidRPr="00331ECD" w:rsidRDefault="00331ECD" w:rsidP="00331ECD">
      <w:pPr>
        <w:suppressAutoHyphens/>
        <w:spacing w:after="0" w:line="240" w:lineRule="auto"/>
        <w:ind w:left="540"/>
        <w:rPr>
          <w:rFonts w:ascii="Verdana" w:eastAsia="Verdana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Tabela nr.1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b/>
          <w:sz w:val="20"/>
          <w:szCs w:val="20"/>
          <w:lang w:eastAsia="zh-CN"/>
        </w:rPr>
        <w:t>„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Warunki udziału w postępowaniu  wraz z opisem dokumentów potwierdzających ich spełnianie i   opisem  sposobu  dokonywania oceny  spełniania warunków” 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Style w:val="Tabela-Siatka"/>
        <w:tblW w:w="10952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425"/>
        <w:gridCol w:w="374"/>
        <w:gridCol w:w="2606"/>
        <w:gridCol w:w="4335"/>
        <w:gridCol w:w="2269"/>
        <w:gridCol w:w="943"/>
      </w:tblGrid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Lp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Warunek do spełnienia: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Nazwa dokumentu potwierdzającego  spełnianie warunku: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Opis  sposobu  dokonywania oceny  spełniania warunków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III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IV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1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Wykonawca spełnia warunki określone w art. 22 ust. 1 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1 należy przedłożyć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lang w:eastAsia="zh-CN"/>
              </w:rPr>
              <w:t>Oświadczenie o spełnieniu warunków określonych w art. 22 ust. 1 ustawy Prawo Zamówień Publicznych”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nr 1  jeżeli przedłoży  oświadczenie o którym mowa w kol. III zgodne ze wzorem stanowiącym załącznik nr 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 do SIWZ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2 należy przedłożyć</w:t>
            </w:r>
          </w:p>
          <w:p w:rsidR="00331ECD" w:rsidRPr="00331ECD" w:rsidRDefault="00331ECD" w:rsidP="00331ECD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Oświadczenie o spełnianiu warunków określonych w art. 24 ust.1 ustawy Prawo Zamówień Publicznych” ,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2  jeżeli przedłoży oświadczenie, o którym mowa  w kol. III zgodne ze wzorem stanowiącym załącznik  nr 3 do SIWZ „Oświadczenie o spełnianiu warunków określonych w art. 24 ust.1 ustawy Prawo Zamówień Publicznych” 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3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3 należy przedłożyć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ofert;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3  jeżeli przedłoży 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 składania ofert</w:t>
            </w:r>
          </w:p>
        </w:tc>
      </w:tr>
      <w:tr w:rsidR="00331ECD" w:rsidRPr="00331ECD" w:rsidTr="0044552E">
        <w:trPr>
          <w:trHeight w:val="2856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4.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ust.1 ustawy PZP.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Aktualne zaświadczenia właściwego naczelnika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Urzędu Skarbowego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potwierdzające, że wykonawca nie zalega z opłacaniem podatków,  lub zaświadczenia,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4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3 miesięcy przed upływem terminu składania ofert</w:t>
            </w:r>
            <w:r w:rsidRPr="00331ECD">
              <w:rPr>
                <w:rFonts w:ascii="Verdana" w:hAnsi="Verdana" w:cs="Verdana"/>
                <w:bCs/>
                <w:lang w:eastAsia="zh-CN"/>
              </w:rPr>
              <w:t>.</w:t>
            </w: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5.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 nie podlega wykluczeniu na podstawie art. 24 ust.1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Aktualne zaświadczenia właściwego oddziału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Zakładu Ubezpieczeń Społecznych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lub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Kasy Rolniczego Ubezpieczenia Społecznego </w:t>
            </w:r>
            <w:r w:rsidRPr="00331ECD">
              <w:rPr>
                <w:rFonts w:ascii="Verdana" w:hAnsi="Verdana" w:cs="Verdana"/>
                <w:bCs/>
                <w:lang w:eastAsia="zh-CN"/>
              </w:rPr>
              <w:t>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5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przez uprawniony organ, wystawiony nie wcześniej niż 3 miesięcy przed upływem terminu składania ofert.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174774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74774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2980" w:type="dxa"/>
            <w:gridSpan w:val="2"/>
          </w:tcPr>
          <w:p w:rsidR="00331ECD" w:rsidRPr="00174774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17477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Wykonawca  </w:t>
            </w:r>
            <w:r w:rsidRPr="00174774">
              <w:rPr>
                <w:rFonts w:ascii="Verdana" w:hAnsi="Verdana" w:cs="Verdana"/>
                <w:b/>
                <w:bCs/>
                <w:i/>
                <w:sz w:val="18"/>
                <w:szCs w:val="18"/>
                <w:lang w:eastAsia="zh-CN"/>
              </w:rPr>
              <w:t xml:space="preserve">dysponuje osobami zdolnymi do wykonania zamówienia tj.  </w:t>
            </w:r>
          </w:p>
          <w:p w:rsidR="00331ECD" w:rsidRPr="00174774" w:rsidRDefault="00331ECD" w:rsidP="00331ECD">
            <w:pPr>
              <w:suppressAutoHyphens/>
              <w:snapToGrid w:val="0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9A738C" w:rsidRPr="009A738C" w:rsidRDefault="009A738C" w:rsidP="009A738C">
            <w:pPr>
              <w:suppressAutoHyphens/>
              <w:snapToGrid w:val="0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Wykonawca musi dysponować osobami, zdolnymi do wykonania zamówienia, które posiadają  uprawnienia do sprawowania samodzielnych funkcji technicznych w budownictwie, o których mowa w </w:t>
            </w:r>
            <w:r w:rsidRPr="009A738C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18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oraz w </w:t>
            </w:r>
            <w:r w:rsidRPr="009A738C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24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rozporządzenia Ministra Transportu i Budownictwa z dnia 28 kwietnia 2008 r. w sprawie 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samodzielnych funkcji technicznych w budownictwie (Dz. U. 2006 Nr 83, poz. 578 z późn. zm.) wydane na podstawie ww. rozporządzenia lub odpowiadające im równoważne uprawnienia budowlane, które zostały wydane na podstawie wcześniej obowiązujących przepisów tj.:</w:t>
            </w:r>
          </w:p>
          <w:p w:rsidR="00331ECD" w:rsidRPr="00174774" w:rsidRDefault="009A738C" w:rsidP="009A738C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>-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ab/>
              <w:t xml:space="preserve">osoba posiadająca uprawnienia budowlane w </w:t>
            </w:r>
            <w:r w:rsidRPr="009A738C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 xml:space="preserve">specjalności drogowej </w:t>
            </w:r>
          </w:p>
          <w:p w:rsidR="00331ECD" w:rsidRPr="00174774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a) </w:t>
            </w: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 osób,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które będą uczestniczyć w wykonywaniu zamówienia w szczególności odpowiedzialnych za kierowanie robotami budowlanymi, wraz z informacjami na temat ich kwalifikacji zawodowych, doświadczenia i wykształcenia niezbędnych do wykonania zamówienia, a także zakresu wykonywanych przez nie czynności oraz informacją o podstawie do dysponowania tymi osobami.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snapToGrid w:val="0"/>
              <w:spacing w:line="100" w:lineRule="atLeast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W przypadku, gdy Wykonawca polega na zasobach osobowych innych podmiotów, dołączy  </w:t>
            </w: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dokumenty potwierdzające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, że Wykonawca będzie dysponował zasobami innych podmiotów w stopniu niezbędnym do należytego wykonania zamówienia oraz oceny czy stosunek łączący wykonawcę z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tymi podmiotami gwarantuje rzeczywisty dostęp do tych zasobów.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331ECD" w:rsidRDefault="00331ECD" w:rsidP="009A738C">
            <w:pPr>
              <w:spacing w:before="62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Wykonawca spełni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6  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nr 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6 do SIWZ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i 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przedłoży  </w:t>
            </w: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oświadczenie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  nr 7 do SIWZ.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both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2980" w:type="dxa"/>
            <w:gridSpan w:val="2"/>
          </w:tcPr>
          <w:p w:rsidR="00331ECD" w:rsidRPr="00DA3DE4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Wykonawca spełnia warunki określone w art. 22 ust. 1 pkt 2)</w:t>
            </w:r>
          </w:p>
          <w:p w:rsidR="00331ECD" w:rsidRPr="00DA3DE4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posiada wiedzę i doświadczenie</w:t>
            </w:r>
          </w:p>
          <w:p w:rsidR="00331ECD" w:rsidRPr="00331ECD" w:rsidRDefault="00331ECD" w:rsidP="009E5DD6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Zamawiający uzna ten warunek za spełniony, jeżeli Wykonawca udokumentuje, że w okresie ostatnich 5 lat przed upływem terminu składania ofert, a jeżeli okres prowadzenia działalności jest krótszy – w tym okresie, wykonał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należycie oraz 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zgodnie z zasadami sztuki budowlanej i prawidłowo ukończył min.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1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robot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ę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budowlan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ą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polegającą na przebudowie lub remoncie drogi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br/>
              <w:t>o powierzchni nie mniejszej niż 1 000 m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vertAlign w:val="superscript"/>
                <w:lang w:eastAsia="zh-CN"/>
              </w:rPr>
              <w:t>2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;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Wykaz wykonanych robót budowlanych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sporządzony według wzoru stanowiącego Załącznik nr 5 do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niniejszej IDW.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Wraz z podaniem ich rodzaju i wartości, daty i miejsca wykonania oraz z załączeniem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dowodów dotyczących najważniejszych robót , określających, czy roboty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te zostały wykonane w sposób należyty oraz wskazujących, czy zostały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wykonane zgodnie z zasadami sztuki budowlanej i prawidłowo ukończone. Dowodami, o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których mowa powyżej są poświadczenia, inne dokumenty – jeżeli z uzasadnionych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przyczyn o obiektywnym charakterze wykonawca nie jest w stanie uzyskać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poświadczenia. Wykonawca, w miejsce poświadczeń , może przedkładać dokumenty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potwierdzające wykonanie robót budowlanych zgodnie z zasadami sztuki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budowlanej i ich prawidłowe ukończenie.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Ocena spełniania tego warunku dokonana zostanie na dzień składania ofert zgodnie z formułą spełnia – nie spełnia, w oparciu o informacje zawarte w dokumentach i oświadczeniach załączonych do oferty</w:t>
            </w:r>
          </w:p>
        </w:tc>
      </w:tr>
      <w:tr w:rsidR="00331ECD" w:rsidRPr="00331ECD" w:rsidTr="0044552E">
        <w:trPr>
          <w:gridBefore w:val="2"/>
          <w:gridAfter w:val="1"/>
          <w:wBefore w:w="799" w:type="dxa"/>
          <w:wAfter w:w="943" w:type="dxa"/>
        </w:trPr>
        <w:tc>
          <w:tcPr>
            <w:tcW w:w="9210" w:type="dxa"/>
            <w:gridSpan w:val="3"/>
          </w:tcPr>
          <w:p w:rsidR="00331ECD" w:rsidRPr="00331ECD" w:rsidRDefault="00331ECD" w:rsidP="00331ECD">
            <w:pPr>
              <w:tabs>
                <w:tab w:val="left" w:pos="2775"/>
                <w:tab w:val="left" w:pos="3480"/>
              </w:tabs>
              <w:suppressAutoHyphens/>
              <w:jc w:val="both"/>
              <w:rPr>
                <w:rFonts w:ascii="Verdana" w:hAnsi="Verdana" w:cs="Verdana"/>
                <w:b/>
                <w:bCs/>
                <w:u w:val="single"/>
                <w:lang w:eastAsia="zh-CN"/>
              </w:rPr>
            </w:pPr>
          </w:p>
        </w:tc>
      </w:tr>
    </w:tbl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Wymaga się, aby Wykonawca/y zgodnie z treścią art. 26 ust. 2 d ustawy Pzp do oferty: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a) dołączyli listę podmiotów należących do tej samej grupy kapitałowej, o której mowa w art. 24 ust. 2 pkt 5 ustawy pzp (wzór „Lista podmiotów należących do tej samej grupy kapitałowej” zał. nr 4 do SIWZ),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b) lub w „Formularzu ofertowym” złoży informację o tym, że Wykonawca nie należy do grupy kapitałowej.</w:t>
      </w: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11. Wymagania dotyczące wadium</w:t>
      </w:r>
    </w:p>
    <w:p w:rsidR="00331ECD" w:rsidRPr="00331ECD" w:rsidRDefault="00331ECD" w:rsidP="00331ECD">
      <w:pPr>
        <w:keepNext/>
        <w:tabs>
          <w:tab w:val="left" w:pos="0"/>
          <w:tab w:val="left" w:pos="180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</w:p>
    <w:p w:rsidR="00331ECD" w:rsidRPr="00CF5665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Przystępując do niniejszego postępowania każdy Wykonawca zobowiązany jest wnieść 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wadium  w następującej  </w:t>
      </w:r>
      <w:r w:rsidR="00AE2915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>wysokości: 1</w:t>
      </w:r>
      <w:r w:rsidR="00D45B20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>00</w:t>
      </w:r>
      <w:r w:rsidR="00D45B20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,00 zł </w:t>
      </w:r>
      <w:r w:rsidR="00A0141C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(słownie złotych: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jeden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tysiąc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zł 00/100).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Wykonawca może wnieść wadium w jednej lub kilku formach przewidzianych w art. 45 ust. 6 ustawy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Wykonawca zobowiązany jest wnieść wadium przed upływem terminu składania ofert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 xml:space="preserve">Wadium w pieniądzu należy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wnieść przelewem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 na konto Zamawiającego:</w:t>
      </w:r>
    </w:p>
    <w:p w:rsidR="00886FA1" w:rsidRPr="00DA3DE4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Bank Spółdzielczy w Żaganiu oddział terenowy w Nowogrodzie Bobrzańskim</w:t>
      </w:r>
    </w:p>
    <w:p w:rsidR="00331ECD" w:rsidRPr="00331ECD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nr 97 9657 0007 0020</w:t>
      </w:r>
      <w:r w:rsidR="00886FA1"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0200 0693 0001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wadium wnoszonego w pieniądzu, jako termin wniesienia wadium przyjęty zostaje termin uznania kwoty na rachunku Zamawiającego.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przypadku wniesienia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wadium w formie innej niż pieniądz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-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oryginał dokumentu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potwierdzającego wniesienie wadium należy złożyć przed upływem terminu składania ofert w siedzibie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Zamawiającego w pok. nr </w:t>
      </w:r>
      <w:r w:rsidR="00DE6BD4" w:rsidRPr="00DA3DE4">
        <w:rPr>
          <w:rFonts w:ascii="Verdana" w:eastAsia="Times New Roman" w:hAnsi="Verdana" w:cs="Verdana"/>
          <w:sz w:val="20"/>
          <w:szCs w:val="20"/>
          <w:lang w:eastAsia="zh-CN"/>
        </w:rPr>
        <w:t>5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 lub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dołączyć do oferty w osobnej kopercie. Dokument ten powinien być opatrzony klauzulami „nieodwołalnie” i „bezwarunkowo” i nie może zawierać w swej treści zapisów dotyczących oświadczeń Beneficjenta lub ich kopii potwierdzanych przez notariusza. Dokument ten musi być wykonalny na terenie Rzeczypospolitej Polskiej.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Wykonawców ubiegających się wspólnie o udzielenie zamówienia, wadium (w każdej z dopuszczalnych form) może być wniesione przez jednego, kilku lub wszystkich Wykonawców, pod warunkiem, iż łączna wysokość wniesionego wadium odpowiadać będzie wymaganej kwocie. W takim przypadku składając wadium należy wskazać w imieniu kogo i tytułem jakiego postępowania jest wnoszone.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wniesienia wadium w formie innej niż pieniądz przez konsorcja – dokument wadialny wystawiony na rzecz jednego z członków konsorcjum jest  wystarczającym zabezpieczeniem oferty.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12. Termin związania ofertą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1.Wykonawca składając ofertę pozostaje nią związany przez okres 30 dni. Termin związania ofertą rozpoczyna swój bieg wraz z dniem wskazanym jako termin składania ofert.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13. Informacje o sposobie porozumiewania się Zamawiającego z Wykonawcami oraz przekazywania oświadczeń i dokumentów, a także wskazanie osoby uprawnionej do porozumiewania się z Wykonawcami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1.</w:t>
      </w:r>
      <w:r w:rsidRPr="00901C3B">
        <w:rPr>
          <w:rFonts w:ascii="Verdana" w:eastAsia="Times New Roman" w:hAnsi="Verdana" w:cs="Verdana"/>
          <w:sz w:val="20"/>
          <w:szCs w:val="20"/>
        </w:rPr>
        <w:t>W prowadzonym postępowaniu wszelkie oświadczenia, wnioski, zawiadomienia oraz informacje przekazywane będą drogą elektroniczną. W przypadku, gdyby wykonawca nie posiadał poczty elektronicznej musi to zgłosić zamawiającemu. W takiej sytuacji porozumiewanie będzie następowało za  pomocą faksu. Strona, która otrzymuje dokumenty lub informacje pocztą elektroniczną, lub wyjątko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wo faksem, zobowiązana jest na </w:t>
      </w:r>
      <w:r w:rsidRPr="00901C3B">
        <w:rPr>
          <w:rFonts w:ascii="Verdana" w:eastAsia="Times New Roman" w:hAnsi="Verdana" w:cs="Verdana"/>
          <w:sz w:val="20"/>
          <w:szCs w:val="20"/>
        </w:rPr>
        <w:t>wezwanie strony przekazującej dokument lub informację do niezwłocznego potwierdzenia faktu ich otrzymania.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</w:rPr>
        <w:t>2.W przypadku  nie podania przez Wykonawcę  adresu poczty elektronicznej i numeru fax Wykonawca przyjmuje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 na siebie ryzyko przekazywania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korespondencji poprzez wywieszenie jej na stronie internetowej Zamawiającego</w:t>
      </w:r>
      <w:r w:rsidRPr="00901C3B">
        <w:rPr>
          <w:rFonts w:ascii="Times New Roman" w:eastAsia="Times New Roman" w:hAnsi="Times New Roman" w:cs="Calibri"/>
          <w:sz w:val="20"/>
          <w:szCs w:val="20"/>
          <w:lang w:eastAsia="zh-CN"/>
        </w:rPr>
        <w:t>.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</w:rPr>
        <w:t>3.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Za datę powzięcia wiadomości uważa się dzień, w którym strony postępowania otrzymały informację za pomocą </w:t>
      </w:r>
      <w:r w:rsidR="00A0141C" w:rsidRPr="00901C3B">
        <w:rPr>
          <w:rFonts w:ascii="Verdana" w:eastAsia="Times New Roman" w:hAnsi="Verdana" w:cs="Verdana"/>
          <w:sz w:val="20"/>
          <w:szCs w:val="20"/>
          <w:u w:val="single"/>
        </w:rPr>
        <w:t>poczty elektronicznej lub faksu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, a w przypadku   nie podania przez Wykonawcę  adresu poczty elektronicznej i numeru fax-datę wywieszenie jej na stronie internetowej Zamawiającego. 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Korespondencję uważa się za złożoną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w terminie, jeżeli jej treść dotarła do Zamawiającego lub Wykonawcy przed upływem terminu. </w:t>
      </w:r>
    </w:p>
    <w:p w:rsidR="00331ECD" w:rsidRPr="00901C3B" w:rsidRDefault="00331ECD" w:rsidP="00901C3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4. Zamawiający  będzie odbierał  korespondencję drogą elektroniczną na adres: </w:t>
      </w:r>
      <w:r w:rsidR="00B75E05" w:rsidRPr="00901C3B">
        <w:rPr>
          <w:rFonts w:ascii="Verdana" w:eastAsia="Times New Roman" w:hAnsi="Verdana" w:cs="Calibri"/>
          <w:sz w:val="20"/>
          <w:szCs w:val="20"/>
          <w:lang w:eastAsia="zh-CN"/>
        </w:rPr>
        <w:t>now.bobrz.um@post.pl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lub za pomocą faxu nr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68/3276663 wew. 131</w:t>
      </w:r>
      <w:r w:rsidR="00901C3B" w:rsidRP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5. SIWZ wraz z załącznikami można także odebrać w s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iedzibie Zamawiającego pokój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nr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16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, w godzinach urzędowania Zamawiającego.</w:t>
      </w:r>
    </w:p>
    <w:p w:rsidR="00FB7CBE" w:rsidRPr="000C0D7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color w:val="FF0000"/>
          <w:sz w:val="20"/>
          <w:szCs w:val="20"/>
          <w:lang w:eastAsia="zh-CN"/>
        </w:rPr>
      </w:pPr>
    </w:p>
    <w:p w:rsidR="00FB7CBE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FB7CBE" w:rsidRPr="00331EC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14. Opis sposobu przygotowania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lastRenderedPageBreak/>
        <w:t>Opakowanie i adresowanie oferty.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Ofertę należy umieścić w zamkniętym, nieprzezroczystym opakowaniu (np. koperta) zaadresowanym i opisanym: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886FA1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Adresat: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sz w:val="20"/>
          <w:szCs w:val="20"/>
          <w:lang w:eastAsia="zh-CN"/>
        </w:rPr>
        <w:t xml:space="preserve">Urząd Miejski w Nowogrodzie Bobrzańskim </w:t>
      </w:r>
    </w:p>
    <w:p w:rsid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ul. Słowackiego 11</w:t>
      </w:r>
    </w:p>
    <w:p w:rsidR="00886FA1" w:rsidRP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66-010 Nowogród Bobrzański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Nadawca: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64"/>
          <w:tab w:val="left" w:pos="403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Nazwa i adres Wykonawcy (np.pieczęć).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NA ZADANIE PN.: </w:t>
      </w:r>
    </w:p>
    <w:p w:rsidR="00481167" w:rsidRPr="00481167" w:rsidRDefault="000C0D7D" w:rsidP="00481167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Modernizacja drogi do Krzywańca</w:t>
      </w:r>
      <w:r w:rsidR="00480588"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 – etap II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NIE OTWIERAĆ PRZED TERMINEM OTWARCIA OFERT</w:t>
      </w:r>
    </w:p>
    <w:p w:rsidR="000C0D7D" w:rsidRPr="00331ECD" w:rsidRDefault="000C0D7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Data: </w:t>
      </w:r>
      <w:r w:rsidR="00AD730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566C10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AD730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.06.2014r.</w:t>
      </w: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AD730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12:</w:t>
      </w:r>
      <w:r w:rsidR="00E83A5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30</w:t>
      </w:r>
    </w:p>
    <w:p w:rsidR="00331ECD" w:rsidRDefault="00331ECD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331ECD">
        <w:rPr>
          <w:rFonts w:ascii="Verdana" w:eastAsia="Times New Roman" w:hAnsi="Verdana" w:cs="Verdana"/>
          <w:sz w:val="20"/>
          <w:szCs w:val="24"/>
          <w:lang w:eastAsia="zh-CN"/>
        </w:rPr>
        <w:t xml:space="preserve">W przypadku braku tej informacji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</w:t>
      </w:r>
      <w:r w:rsidRPr="00331ECD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DD7836" w:rsidRPr="00331ECD" w:rsidRDefault="00DD7836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Podpisy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i oświadczenia muszą być podpisane przez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osobę/osoby upoważnione do reprezentowania Wykonawcy w obrocie prawnym. Wykonawca winien dołączyć do oferty dokument określający zasady reprezentacji oraz osoby uprawnione do reprezentacji wykonawcy, a jeżeli wykonawcę reprezentuje pełnomocnik - także pełnomocnictwo, określające zakres umocowania podpisane przez osoby uprawnione do reprezentowania wykonawcy. </w:t>
      </w: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Forma dokumentów i oświadczeń.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Dokumenty i oświadczenia dołączone do oferty mają być w formie oryginałów lub kserokopii potwierdzonej „za zgodność z oryginałem”, 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 przypadku dokumentów lub oświadczeń sporządzonych w językach obcych należy dołączyć tłumaczenie na język polski podpisane przez Wykonawcę.</w:t>
      </w:r>
    </w:p>
    <w:p w:rsidR="00331ECD" w:rsidRPr="00331ECD" w:rsidRDefault="00331ECD" w:rsidP="00331ECD">
      <w:pPr>
        <w:suppressAutoHyphens/>
        <w:spacing w:after="0" w:line="240" w:lineRule="auto"/>
        <w:ind w:left="1080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Zaleca się, aby: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ewentualne poprawki i skreślenia lub zmiany w tekście oferty (i w załącznikach do oferty) były parafowane przez osobę upoważnioną do reprezentowania Wykonawcy lub posiadającą Pełnomocnictwo,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każda zapisana strona oferty (wraz z załącznikami do oferty) była parafowana i ponumerowana kolejnymi numerami,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kartki oferty były spięte (z zastrzeżeniem, że część stanowiąca tajemnicę przedsiębiorstwa może stanowić odrębną część oferty),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d) oferta została opracowana zgodnie ze wzorem załączonym do specyfikacji (wzór stanowi </w:t>
      </w:r>
      <w:r w:rsidRPr="00331ECD">
        <w:rPr>
          <w:rFonts w:ascii="Verdana" w:eastAsia="Times New Roman" w:hAnsi="Verdana" w:cs="Verdana"/>
          <w:b/>
          <w:bCs/>
          <w:i/>
          <w:sz w:val="20"/>
          <w:szCs w:val="20"/>
          <w:lang w:eastAsia="zh-CN"/>
        </w:rPr>
        <w:t xml:space="preserve">Załącznik Nr 1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do SIWZ).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15. Miejsce oraz termin składania i otwarcia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0C0D7D">
      <w:p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. Ofertę należy złożyć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Zamawiającem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 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Urzędzie Miejskim w Nowogrodzie Bobrzańskim ul. Słowackiego 11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pokój nr </w:t>
      </w:r>
      <w:r w:rsidR="00886FA1"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5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,</w:t>
      </w:r>
      <w:r w:rsidRPr="00DD7836">
        <w:rPr>
          <w:rFonts w:ascii="Verdana" w:eastAsia="Times New Roman" w:hAnsi="Verdana" w:cs="Verdana"/>
          <w:b/>
          <w:bCs/>
          <w:color w:val="FF0000"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w terminie do dnia </w:t>
      </w:r>
      <w:r w:rsidR="00CA5D7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566C10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CA5D7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.06.2014</w:t>
      </w:r>
      <w:r w:rsidR="00DD7836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roku,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9A7B0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</w:t>
      </w:r>
      <w:r w:rsidR="007546DA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00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</w:t>
      </w:r>
    </w:p>
    <w:p w:rsidR="00331ECD" w:rsidRPr="00331ECD" w:rsidRDefault="00331ECD" w:rsidP="000C0D7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Złożona oferta zostanie zarejestrowana (dzień, godzina) oraz otrzyma kolejny numer.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Otwarcie ofert nastąpi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Urzędzie Miejskim w Nowogrodzie Bobrzańskim 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br/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ul. Słowackiego 11 pok. Nr 2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dnia </w:t>
      </w:r>
      <w:r w:rsidR="00CA5D76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566C10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bookmarkStart w:id="2" w:name="_GoBack"/>
      <w:bookmarkEnd w:id="2"/>
      <w:r w:rsidR="00CA5D76">
        <w:rPr>
          <w:rFonts w:ascii="Verdana" w:eastAsia="Times New Roman" w:hAnsi="Verdana" w:cs="Verdana"/>
          <w:b/>
          <w:sz w:val="20"/>
          <w:szCs w:val="20"/>
          <w:lang w:eastAsia="zh-CN"/>
        </w:rPr>
        <w:t>.06.2014 roku</w:t>
      </w:r>
      <w:r w:rsidRPr="00DD783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 godz. </w:t>
      </w:r>
      <w:r w:rsidR="00FE745D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>2</w:t>
      </w:r>
      <w:r w:rsidR="007546DA">
        <w:rPr>
          <w:rFonts w:ascii="Verdana" w:eastAsia="Times New Roman" w:hAnsi="Verdana" w:cs="Verdana"/>
          <w:b/>
          <w:sz w:val="20"/>
          <w:szCs w:val="20"/>
          <w:lang w:eastAsia="zh-CN"/>
        </w:rPr>
        <w:t>:</w:t>
      </w:r>
      <w:r w:rsidR="00E83A58">
        <w:rPr>
          <w:rFonts w:ascii="Verdana" w:eastAsia="Times New Roman" w:hAnsi="Verdana" w:cs="Verdana"/>
          <w:b/>
          <w:sz w:val="20"/>
          <w:szCs w:val="20"/>
          <w:lang w:eastAsia="zh-CN"/>
        </w:rPr>
        <w:t>30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>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Wykonawcy mogą być obecni przy otwieraniu ofert.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Bezpośrednio przed otwarciem ofert Zamawiający poda kwotę, jaką zamierza przeznaczyć na sfinansowanie zamówienia.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  <w:tab w:val="left" w:pos="54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sz w:val="20"/>
          <w:szCs w:val="20"/>
          <w:lang w:eastAsia="zh-CN"/>
        </w:rPr>
        <w:lastRenderedPageBreak/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Otwierając oferty Zamawiający poda nazwy (firmy) oraz adresy Wykonawców, którzy złożyli oferty a także informacje dotyczące cen.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16. Opis sposobu obliczania ceny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określi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cenę oferty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(brutto), która stanowić będzie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wynagrodzenie ryczałtowe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 realizację całego przedmiotu zamówienia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, podając ją w zapisie liczbowym i słownie z dokładnością do dwóch miejsc po przecinku. 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Za najkorzystniejszą ofertę Zamawiający uzna tą ofertę, w której cena  ofertowa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oferowana przez Wykonawcę w „Formularzu Ofertowym” będzie najtańsza.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3. Cena oferty powinna obejmować wszystkie koszty i składniki związane z realizacją zamówienia, w tym m.in. podatek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, upusty, rabaty.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5. Definicję ryczałtu określa art. 632 Kodeksu cywilnego.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6. Strony ustalają, że obowiązującą formą wynagrodzenia jest  ryczałt.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17. Opis kryteriów, którymi Zamawiający będzie się kierował przy wyborze oferty, wraz z podaniem znaczenia tych kryteriów i sposobu oceny ofert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Punkty przyznawane będą liczone według następującego wzoru: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2"/>
        <w:gridCol w:w="6188"/>
      </w:tblGrid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Nr kryterium: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Wzór:</w:t>
            </w:r>
          </w:p>
        </w:tc>
      </w:tr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Cena </w:t>
            </w:r>
            <w:r w:rsidRPr="00331EC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za całość zadania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(koszt) = 100%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Liczba punktów = ( Cmin/Cof )  * 100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gdzie: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Cmin - najniższa cena spośród wszystkich ofert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Cof -  cena podana w ofercie</w:t>
            </w:r>
          </w:p>
        </w:tc>
      </w:tr>
    </w:tbl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Oferta z najniższą ceną zostanie wybrana jako najkorzystniejsza.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18. Informacje o formalnościach, jakie zostaną dopełnione po wyborze oferty w celu zawarcia umowy w sprawie zamówienia publicznego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1. Zamawiający w  „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I N F O R M A C J I o wyniku postępowania wraz z wezwaniem do podpisania umowy"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wezwie Wykonawcę do: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zawarcia umowy w terminie i miejscu wskazany</w:t>
      </w:r>
      <w:r w:rsidRPr="000C0D7D">
        <w:rPr>
          <w:rFonts w:ascii="Verdana" w:eastAsia="Times New Roman" w:hAnsi="Verdana" w:cs="Verdana"/>
          <w:bCs/>
          <w:sz w:val="20"/>
          <w:szCs w:val="20"/>
          <w:lang w:eastAsia="zh-CN"/>
        </w:rPr>
        <w:t>m,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b)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przedłożenia dokumentów, o których mowa  w ust.2.</w:t>
      </w:r>
    </w:p>
    <w:p w:rsidR="00331ECD" w:rsidRPr="00DD7836" w:rsidRDefault="00331ECD" w:rsidP="000C0D7D">
      <w:pPr>
        <w:numPr>
          <w:ilvl w:val="0"/>
          <w:numId w:val="10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Przed zawarciem umowy Wykonawca zobowiązany jest przedstawić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Zamawiającemu: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a) zabezpieczenie należytego wykonania umowy, o którym mowa w rozdziale 19 niniejszego SIWZ,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b)  w przypadku zawarcia umowy konsorcjum – umowę konsorcjum,</w:t>
      </w:r>
    </w:p>
    <w:p w:rsidR="00331ECD" w:rsidRPr="00DD7836" w:rsidRDefault="00754666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Cs/>
          <w:sz w:val="20"/>
          <w:szCs w:val="20"/>
          <w:lang w:eastAsia="zh-CN"/>
        </w:rPr>
        <w:t>c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) oświadczenia kierownika budowy o podjęciu się obowiązków,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3.W przypadku nie przedstawienia Zamawiającemu dokumentów o których mowa w ust. 2 Zamawiający wyznaczy ponowny ostateczny termin ich przedłożenia.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4.Zamawiający zawrze umowę w sprawie zamówienia publicznego w terminie nie krótszym niż 5 dni od dnia przekazania Wykonawcom zawiadomienia o wyborze oferty</w:t>
      </w:r>
      <w:r w:rsidR="006007CE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chyba, że nastąpią przypadki określone w art. 94 ustawy PZP pozwalające na wcześniejsze zawarcie umowy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5.Zamawiający uzna, iż Wykonawca uchyla się od zawarcia umowy jeżeli nie przedłoży dokumentów o których mowa w ust. 2 i dwukrotnie nie stawi się w wyznaczonym terminie do podpisania umowy. W tej sytuacji Zamawiający uznaje, że Wykonawca odstępuje od zawarcia umowy, co upoważnia Zamawiającego do przeprowadzenia procedury z art. 94 ust. 3 ustawy PZP.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0C0D7D">
      <w:pPr>
        <w:keepNext/>
        <w:shd w:val="clear" w:color="auto" w:fill="E6E6E6"/>
        <w:tabs>
          <w:tab w:val="left" w:pos="720"/>
          <w:tab w:val="left" w:pos="192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19. Wymagania dotyczące zabezpieczenia należytego wykonania umowy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1. Na podstawie art. 147 ust. 1 i 2 ustawy Zamawiający wymaga wniesienia przez Wykonawcę, zabezpieczenia należytego wykonania umowy.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Wykonawca, którego oferta zostanie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wybrana będzie zobowiązany wnieść zabezpieczenie należytego wykonania umowy w wysokości 10% ce</w:t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ny wraz </w:t>
      </w:r>
      <w:r w:rsidR="00FA3BA2">
        <w:rPr>
          <w:rFonts w:ascii="Verdana" w:eastAsia="Times New Roman" w:hAnsi="Verdana" w:cs="Verdana"/>
          <w:b/>
          <w:sz w:val="20"/>
          <w:szCs w:val="20"/>
          <w:lang w:eastAsia="zh-CN"/>
        </w:rPr>
        <w:br/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>z należnym podatkiem WAT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(brutto) podanej w ofercie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4. Zabezpieczenie należytego wykonania umowy można wnieść w formach wymienionych w art. 148 ust. 1 ustawy - Prawo zamówień publicznych.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5. W przypadku wniesienia zabezpieczenia w formie niepieniężnej, Zamawiający zastrzega sobie prawo nie przyjęcia takiego zabezpieczenia, które w swej treści zawierać będzie zapisy które w swej treści zawierać będzie zapisy sprzeczne z SIWZ i istotnymi postanowieniami umownymi oraz  zawierające zapisy dotyczące  oświadczeń beneficjenta lub ich kopii potwierdzonych przez notariusza i które będą zawierać zobowiązanie beneficjenta do dodatkowego wezwania zobowiązanego, który nie wykonał lub wykonał nienależycie swoje zobowiązanie w wyznaczonym w niniejszej umowie terminie. Gwarancja  musi być bezwarunkowa i nieodwołalna i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t>winna obejmować okres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DD7836" w:rsidRDefault="00331ECD" w:rsidP="00331ECD">
      <w:pPr>
        <w:tabs>
          <w:tab w:val="left" w:pos="3947"/>
        </w:tabs>
        <w:suppressAutoHyphens/>
        <w:spacing w:before="60" w:after="60" w:line="240" w:lineRule="auto"/>
        <w:rPr>
          <w:rFonts w:ascii="Verdana" w:eastAsia="Times New Roman" w:hAnsi="Verdana" w:cs="Verdana"/>
          <w:sz w:val="20"/>
          <w:szCs w:val="20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a) od dnia podpisania umowy do dnia jej zakończenia, w wysokości 100 % zabezpieczenie należytego wykonania umowy, </w:t>
      </w:r>
    </w:p>
    <w:p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</w:rPr>
        <w:t xml:space="preserve">b) 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od dnia rozpoczęcia biegu terminu rękojmi + </w:t>
      </w:r>
      <w:r w:rsidR="00754666">
        <w:rPr>
          <w:rFonts w:ascii="Verdana" w:eastAsia="Times New Roman" w:hAnsi="Verdana" w:cs="Verdana"/>
          <w:sz w:val="20"/>
          <w:szCs w:val="20"/>
          <w:lang w:eastAsia="zh-CN"/>
        </w:rPr>
        <w:t>12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 miesięcy, w wysokości 30%   zabezpieczenie należytego wykonania umowy.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7. Oryginał dokumentu potwierdzającego wniesienie zabezpieczenia należytego wykonania umowy musi być dostarczony do Zamawiającego przed podpisaniem umowy. </w:t>
      </w:r>
    </w:p>
    <w:p w:rsidR="00886FA1" w:rsidRDefault="00331ECD" w:rsidP="000E751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8. Zabezpieczenie wnoszone w pieniądzu Wykonawca zobowiązany będzie wnieść przelewem na rachunek bankowy Zamawiającego: 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>Bank Spółdzielczy w Żaganiu oddział terenowy w Nowogrodzie Bobrzańskim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nr 97 9657 0007 0020 0200 0693 0001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>z podaniem tytułu: „</w:t>
      </w:r>
      <w:r w:rsidRPr="00DA3DE4">
        <w:rPr>
          <w:rFonts w:ascii="Verdana" w:eastAsia="Times New Roman" w:hAnsi="Verdana" w:cs="Verdana"/>
          <w:i/>
          <w:sz w:val="20"/>
          <w:szCs w:val="20"/>
          <w:lang w:eastAsia="zh-CN"/>
        </w:rPr>
        <w:t>zabezpieczenie należytego wykonania umowy nr …………………..”</w:t>
      </w:r>
      <w:r w:rsidRPr="00DD7836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,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9. W przypadku wniesienia wadium w pieniądzu, za zgodą Wykonawcy, kwota wadium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może zostać zaliczona na poczet zabezpieczenia.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10. Zamawiający zwraca 70 % zabezpieczenie w terminie 30 dni od dnia wykonania zamówienia i uznania przez Zamawiającego za należycie wykonane, a pozostałe 30% stanowić będzie zabezpieczenie na pokrycie roszczeń Zamawiającego wynikających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tytułu rękojmi za wady i zostanie zwrócone najpóźniej w 15 dniu po upływie okresu rękojmi za wady i protokolarnym potwierdzeniu przez Zamawiającego braku wad.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20. Istotne postanowienia umowy w sprawie zamówienia publicznego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Istotne postanowienia umowy zawarte zostały w Załączniku nr 9 do SIWZ.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21.  Inne informacje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przewiduje się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zawarcia umowy ramowej,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ustanowienia dynamicznego systemu zakupów,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wyboru najkorzystniejszej oferty z zastosowaniem aukcji elektronicznej.</w:t>
      </w:r>
    </w:p>
    <w:p w:rsidR="00331ECD" w:rsidRPr="00331ECD" w:rsidRDefault="00331ECD" w:rsidP="00331ECD">
      <w:pPr>
        <w:suppressAutoHyphens/>
        <w:spacing w:after="0" w:line="240" w:lineRule="auto"/>
        <w:ind w:left="1077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Rozdział.22 Pouczenie o środkach ochrony prawnej przysługujących Wykonawcy w toku postępowania o udzielenie zamówienia.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Wykonawcom, których interes prawny w uzyskaniu zamówienia doznał lub może doznać uszczerbku w wyniku naruszenia przez Zamawiającego przepisów ustawy, przepisów wykonawczych jak też postanowień niniejszej SIWZ przysługują środki ochrony prawnej przewidziane w Dziale VI ustawy Prawo zamówień publicznych.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Rozdział.23  Załączniki do SIWZ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6D18D0" w:rsidP="00331ECD">
      <w:pPr>
        <w:tabs>
          <w:tab w:val="left" w:pos="1980"/>
        </w:tabs>
        <w:suppressAutoHyphens/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</w:t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Nr 1   </w:t>
      </w:r>
      <w:r w:rsidR="00FA3BA2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Formularza Ofertowego,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lastRenderedPageBreak/>
        <w:t>Załącznik Nr 2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22 ust 1 pkt 1-4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3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24 ust 1 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4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Lista podmiotów przynależności do tej samej grupy kapitałowej – art. 26 ust 2d  ustawy Prawo zamówień publicznych,/ informacja o nie należeniu do grupy kapitałowej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331ECD">
      <w:pPr>
        <w:tabs>
          <w:tab w:val="left" w:pos="1985"/>
        </w:tabs>
        <w:suppressAutoHyphens/>
        <w:spacing w:after="0" w:line="240" w:lineRule="auto"/>
        <w:ind w:left="1979" w:hanging="1979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5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robót budowlanych</w:t>
      </w: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5573A5">
      <w:pPr>
        <w:tabs>
          <w:tab w:val="left" w:pos="1985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6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osób przewidzianych do realizacji zadania,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7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Oświadczenie, że osoby, które będą uczestniczyć w wykonywaniu zamówienia, stanowiącym załącznik nr 6 do SIWZ, posiadają wymagane ustawowo uprawnienia/kwalifikacje 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8   </w:t>
      </w:r>
      <w:r w:rsidR="005573A5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pełnomocnictwa dla konsorcjum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9  </w:t>
      </w:r>
      <w:r w:rsidR="005573A5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Istotne Postanowienia Umowne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0530F4" w:rsidRDefault="000530F4"/>
    <w:sectPr w:rsidR="0005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8194B4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EBE2C85C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</w:abstractNum>
  <w:abstractNum w:abstractNumId="2">
    <w:nsid w:val="0000000B"/>
    <w:multiLevelType w:val="multilevel"/>
    <w:tmpl w:val="9362C4C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sz w:val="20"/>
        <w:szCs w:val="20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sz w:val="20"/>
        <w:szCs w:val="20"/>
      </w:rPr>
    </w:lvl>
  </w:abstractNum>
  <w:abstractNum w:abstractNumId="7">
    <w:nsid w:val="00000010"/>
    <w:multiLevelType w:val="multilevel"/>
    <w:tmpl w:val="DE08550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CD"/>
    <w:rsid w:val="000530F4"/>
    <w:rsid w:val="000C0D7D"/>
    <w:rsid w:val="000E7510"/>
    <w:rsid w:val="00174774"/>
    <w:rsid w:val="00242F8D"/>
    <w:rsid w:val="002A4BAE"/>
    <w:rsid w:val="002C30DC"/>
    <w:rsid w:val="00331ECD"/>
    <w:rsid w:val="003E4FBC"/>
    <w:rsid w:val="00480588"/>
    <w:rsid w:val="00481167"/>
    <w:rsid w:val="00503368"/>
    <w:rsid w:val="00516660"/>
    <w:rsid w:val="005573A5"/>
    <w:rsid w:val="00566C10"/>
    <w:rsid w:val="006007CE"/>
    <w:rsid w:val="00650879"/>
    <w:rsid w:val="006D18D0"/>
    <w:rsid w:val="006D5195"/>
    <w:rsid w:val="006E1EE5"/>
    <w:rsid w:val="006E7446"/>
    <w:rsid w:val="00754666"/>
    <w:rsid w:val="007546DA"/>
    <w:rsid w:val="0078466F"/>
    <w:rsid w:val="00830A14"/>
    <w:rsid w:val="00886FA1"/>
    <w:rsid w:val="008B7B8E"/>
    <w:rsid w:val="00901C3B"/>
    <w:rsid w:val="009A738C"/>
    <w:rsid w:val="009A7B08"/>
    <w:rsid w:val="009C3DF7"/>
    <w:rsid w:val="009E5DD6"/>
    <w:rsid w:val="00A0141C"/>
    <w:rsid w:val="00A64B63"/>
    <w:rsid w:val="00A718E6"/>
    <w:rsid w:val="00AA2E6F"/>
    <w:rsid w:val="00AA406E"/>
    <w:rsid w:val="00AD7307"/>
    <w:rsid w:val="00AE2915"/>
    <w:rsid w:val="00AF7A66"/>
    <w:rsid w:val="00B75E05"/>
    <w:rsid w:val="00BA374E"/>
    <w:rsid w:val="00C22483"/>
    <w:rsid w:val="00C571A2"/>
    <w:rsid w:val="00CA5D76"/>
    <w:rsid w:val="00CF5665"/>
    <w:rsid w:val="00D45B20"/>
    <w:rsid w:val="00DA1E2E"/>
    <w:rsid w:val="00DA3DE4"/>
    <w:rsid w:val="00DD7836"/>
    <w:rsid w:val="00DE6BD4"/>
    <w:rsid w:val="00E16A33"/>
    <w:rsid w:val="00E24CF6"/>
    <w:rsid w:val="00E455B9"/>
    <w:rsid w:val="00E83A58"/>
    <w:rsid w:val="00EA7472"/>
    <w:rsid w:val="00EB5E1A"/>
    <w:rsid w:val="00F60463"/>
    <w:rsid w:val="00FA3BA2"/>
    <w:rsid w:val="00FB7CBE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4BEE-296B-4202-BB4A-A6F17050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4105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asolarz</cp:lastModifiedBy>
  <cp:revision>12</cp:revision>
  <dcterms:created xsi:type="dcterms:W3CDTF">2014-05-15T06:28:00Z</dcterms:created>
  <dcterms:modified xsi:type="dcterms:W3CDTF">2014-05-26T13:15:00Z</dcterms:modified>
</cp:coreProperties>
</file>