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56BE03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917D3">
        <w:rPr>
          <w:rFonts w:ascii="Times New Roman" w:hAnsi="Times New Roman" w:cs="Times New Roman"/>
        </w:rPr>
        <w:t>2</w:t>
      </w:r>
      <w:r w:rsidR="00CA25F4">
        <w:rPr>
          <w:rFonts w:ascii="Times New Roman" w:hAnsi="Times New Roman" w:cs="Times New Roman"/>
        </w:rPr>
        <w:t>3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13DADDD6" w14:textId="4F2D2DF4" w:rsidR="00BB25AF" w:rsidRDefault="00BB25A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A25F4">
        <w:rPr>
          <w:rFonts w:ascii="Times New Roman" w:hAnsi="Times New Roman" w:cs="Times New Roman"/>
          <w:sz w:val="24"/>
          <w:szCs w:val="24"/>
        </w:rPr>
        <w:t>10</w:t>
      </w:r>
      <w:r w:rsidR="00E041B9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CA25F4">
        <w:rPr>
          <w:rFonts w:ascii="Times New Roman" w:hAnsi="Times New Roman" w:cs="Times New Roman"/>
          <w:sz w:val="24"/>
          <w:szCs w:val="24"/>
        </w:rPr>
        <w:t>Powiatowy Zielonogórski Zarząd Dróg</w:t>
      </w:r>
      <w:r w:rsidR="00E041B9"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CA25F4">
        <w:rPr>
          <w:rFonts w:ascii="Times New Roman" w:hAnsi="Times New Roman" w:cs="Times New Roman"/>
          <w:sz w:val="24"/>
          <w:szCs w:val="24"/>
        </w:rPr>
        <w:t>PZZD.5531.42.2022.SO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1348D2C5" w14:textId="753343D1" w:rsidR="00CA25F4" w:rsidRDefault="00CA25F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22 listopada 2022r. przez Powiatowego Konserwatora Zabytków w Zielonej Górze postanowienia znak: KZ.4123.463.2022  (umorzone postepowanie)</w:t>
      </w:r>
    </w:p>
    <w:p w14:paraId="535473E0" w14:textId="7AC02145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CA25F4" w:rsidRPr="00CA25F4">
        <w:rPr>
          <w:bCs/>
          <w:i w:val="0"/>
          <w:iCs w:val="0"/>
        </w:rPr>
        <w:t>sieci oświetlenia drogowego na działkach nr ewid. 107, 109, 114, 37, 36/4 położonych w obrębie Podgórzyce w gminie Nowogród Bobrzański</w:t>
      </w:r>
      <w:r w:rsidR="000B0AA0" w:rsidRPr="003917D3">
        <w:rPr>
          <w:bCs/>
          <w:i w:val="0"/>
          <w:iCs w:val="0"/>
        </w:rPr>
        <w:t>,</w:t>
      </w:r>
      <w:r w:rsidR="000B0AA0" w:rsidRPr="003917D3">
        <w:rPr>
          <w:b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3E59" w14:textId="4F7F9055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AE56D" w14:textId="77777777" w:rsidR="006A13C9" w:rsidRDefault="006A13C9" w:rsidP="006A13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6DF04709" w14:textId="77777777" w:rsidR="006A13C9" w:rsidRDefault="006A13C9" w:rsidP="006A13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E20634" w14:textId="77777777" w:rsidR="006A13C9" w:rsidRDefault="006A13C9" w:rsidP="006A13C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3B14BBF4" w14:textId="77777777" w:rsidR="006A13C9" w:rsidRDefault="006A13C9" w:rsidP="006A13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8AD5" w14:textId="77777777" w:rsidR="00746B38" w:rsidRDefault="00746B38" w:rsidP="00905AC6">
      <w:pPr>
        <w:spacing w:after="0" w:line="240" w:lineRule="auto"/>
      </w:pPr>
      <w:r>
        <w:separator/>
      </w:r>
    </w:p>
  </w:endnote>
  <w:endnote w:type="continuationSeparator" w:id="0">
    <w:p w14:paraId="7AFBD668" w14:textId="77777777" w:rsidR="00746B38" w:rsidRDefault="00746B3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7F5A" w14:textId="77777777" w:rsidR="00746B38" w:rsidRDefault="00746B38" w:rsidP="00905AC6">
      <w:pPr>
        <w:spacing w:after="0" w:line="240" w:lineRule="auto"/>
      </w:pPr>
      <w:r>
        <w:separator/>
      </w:r>
    </w:p>
  </w:footnote>
  <w:footnote w:type="continuationSeparator" w:id="0">
    <w:p w14:paraId="102FDB44" w14:textId="77777777" w:rsidR="00746B38" w:rsidRDefault="00746B3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3917D3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91E73"/>
    <w:rsid w:val="00695A98"/>
    <w:rsid w:val="006A13C9"/>
    <w:rsid w:val="006C5614"/>
    <w:rsid w:val="006D16A0"/>
    <w:rsid w:val="006E2EB3"/>
    <w:rsid w:val="006F2CB0"/>
    <w:rsid w:val="00702726"/>
    <w:rsid w:val="00714CDE"/>
    <w:rsid w:val="00746B3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C6125"/>
    <w:rsid w:val="00AE3409"/>
    <w:rsid w:val="00AF1916"/>
    <w:rsid w:val="00AF561D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2022-11-30T06:34:00Z</cp:lastPrinted>
  <dcterms:created xsi:type="dcterms:W3CDTF">2022-11-30T06:40:00Z</dcterms:created>
  <dcterms:modified xsi:type="dcterms:W3CDTF">2022-11-30T13:53:00Z</dcterms:modified>
</cp:coreProperties>
</file>