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91" w:rsidRDefault="00AE3591" w:rsidP="00AE3591">
      <w:pPr>
        <w:pStyle w:val="Teksttreci0"/>
        <w:spacing w:after="620"/>
        <w:ind w:hanging="142"/>
        <w:jc w:val="both"/>
        <w:rPr>
          <w:rStyle w:val="Teksttreci"/>
          <w:b/>
          <w:bCs/>
        </w:rPr>
      </w:pPr>
      <w:r>
        <w:rPr>
          <w:noProof/>
          <w:lang w:bidi="ar-SA"/>
        </w:rPr>
        <w:drawing>
          <wp:inline distT="0" distB="0" distL="0" distR="0" wp14:anchorId="5E6C9E2D" wp14:editId="0EECAC20">
            <wp:extent cx="5807075" cy="131889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591" w:rsidRDefault="00AE3591" w:rsidP="00AE3591">
      <w:pPr>
        <w:pStyle w:val="Teksttreci0"/>
        <w:spacing w:after="620"/>
        <w:ind w:firstLine="720"/>
        <w:jc w:val="right"/>
        <w:rPr>
          <w:rStyle w:val="Teksttreci"/>
          <w:b/>
          <w:bCs/>
        </w:rPr>
      </w:pPr>
      <w:r>
        <w:t>Nowogród Bobrzański dn. 21.11.2022 r.</w:t>
      </w:r>
    </w:p>
    <w:p w:rsidR="00F55AB9" w:rsidRDefault="00FE3FD9">
      <w:pPr>
        <w:pStyle w:val="Teksttreci0"/>
        <w:spacing w:after="620"/>
        <w:ind w:firstLine="720"/>
        <w:jc w:val="both"/>
      </w:pPr>
      <w:r>
        <w:rPr>
          <w:rStyle w:val="Teksttreci"/>
          <w:b/>
          <w:bCs/>
        </w:rPr>
        <w:t>Na podstawie §12 Rozporządzenia Rady Ministrów z dnia 14 września 2004 r. w sprawie sposobu i trybu przeprowadzania przetargów oraz rokowań na zbycie nieruchomości (t.j. Dz. U. z 2014 r. poz. 1490), podaję do publicznej wiadomo</w:t>
      </w:r>
      <w:r>
        <w:rPr>
          <w:rStyle w:val="Teksttreci"/>
          <w:b/>
          <w:bCs/>
        </w:rPr>
        <w:t>ści:</w:t>
      </w:r>
    </w:p>
    <w:p w:rsidR="00F55AB9" w:rsidRDefault="00FE3FD9">
      <w:pPr>
        <w:pStyle w:val="Teksttreci0"/>
        <w:spacing w:after="620" w:line="305" w:lineRule="auto"/>
        <w:jc w:val="center"/>
      </w:pPr>
      <w:r>
        <w:rPr>
          <w:rStyle w:val="Teksttreci"/>
          <w:b/>
          <w:bCs/>
          <w:u w:val="single"/>
        </w:rPr>
        <w:t>INFORMACJA O WYNIKU PRZETARGU NA ZBYCIE NIERUCHOMOŚCI</w:t>
      </w:r>
      <w:r>
        <w:rPr>
          <w:rStyle w:val="Teksttreci"/>
          <w:b/>
          <w:bCs/>
          <w:u w:val="single"/>
        </w:rPr>
        <w:br/>
        <w:t>BĘDĄCEJ WŁASNOŚCIĄ GMINY NOWOGRÓD BOBRZAŃSKI,</w:t>
      </w:r>
    </w:p>
    <w:p w:rsidR="00F55AB9" w:rsidRDefault="00FE3FD9">
      <w:pPr>
        <w:pStyle w:val="Teksttreci0"/>
        <w:spacing w:after="140" w:line="305" w:lineRule="auto"/>
        <w:jc w:val="both"/>
      </w:pPr>
      <w:r>
        <w:rPr>
          <w:rStyle w:val="Teksttreci"/>
          <w:b/>
          <w:bCs/>
        </w:rPr>
        <w:t>który odbył się w dniu 14 listopada 2022 r. w siedzibie Urzędu Miejskiego w Nowogrodzie Bobrzańskim ul. Słowackiego 11, pokój nr 100.</w:t>
      </w:r>
    </w:p>
    <w:p w:rsidR="00F55AB9" w:rsidRDefault="00FE3FD9">
      <w:pPr>
        <w:pStyle w:val="Teksttreci0"/>
        <w:spacing w:after="140" w:line="276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>II przetarg ustny</w:t>
      </w:r>
      <w:r>
        <w:rPr>
          <w:rStyle w:val="Teksttreci"/>
          <w:sz w:val="24"/>
          <w:szCs w:val="24"/>
        </w:rPr>
        <w:t xml:space="preserve"> nieograniczony na sprzedaż nieruchomości niezabudowanej, położonej w obrębie 0002 Nowogród Bobrzański przy </w:t>
      </w:r>
      <w:r>
        <w:rPr>
          <w:rStyle w:val="Teksttreci"/>
          <w:b/>
          <w:bCs/>
        </w:rPr>
        <w:t xml:space="preserve">ul. Energetyków, </w:t>
      </w:r>
      <w:r>
        <w:rPr>
          <w:rStyle w:val="Teksttreci"/>
          <w:sz w:val="24"/>
          <w:szCs w:val="24"/>
        </w:rPr>
        <w:t>oznaczona numerem ewidencyjnym:</w:t>
      </w:r>
    </w:p>
    <w:p w:rsidR="00F55AB9" w:rsidRDefault="00FE3FD9">
      <w:pPr>
        <w:pStyle w:val="Teksttreci0"/>
        <w:spacing w:after="140" w:line="305" w:lineRule="auto"/>
        <w:jc w:val="both"/>
      </w:pPr>
      <w:r>
        <w:rPr>
          <w:rStyle w:val="Teksttreci"/>
          <w:b/>
          <w:bCs/>
        </w:rPr>
        <w:t>1856/5 o pow. 0,5551 ha (KW ZG1E/00048692/1)</w:t>
      </w:r>
    </w:p>
    <w:p w:rsidR="00F55AB9" w:rsidRDefault="00FE3FD9">
      <w:pPr>
        <w:pStyle w:val="Teksttreci0"/>
        <w:spacing w:after="140" w:line="305" w:lineRule="auto"/>
        <w:jc w:val="both"/>
      </w:pPr>
      <w:r>
        <w:rPr>
          <w:rStyle w:val="Teksttreci"/>
          <w:b/>
          <w:bCs/>
        </w:rPr>
        <w:t>1856/6 o pow. 0,5569 ha (KW ZG1E/00048692/1)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2200"/>
      </w:tblGrid>
      <w:tr w:rsidR="00F55AB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210" w:type="dxa"/>
            <w:shd w:val="clear" w:color="auto" w:fill="auto"/>
          </w:tcPr>
          <w:p w:rsidR="00F55AB9" w:rsidRDefault="00FE3FD9">
            <w:pPr>
              <w:pStyle w:val="Inne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cena wywo</w:t>
            </w:r>
            <w:r>
              <w:rPr>
                <w:rStyle w:val="Inne"/>
                <w:sz w:val="24"/>
                <w:szCs w:val="24"/>
              </w:rPr>
              <w:t>ławcza</w:t>
            </w:r>
          </w:p>
        </w:tc>
        <w:tc>
          <w:tcPr>
            <w:tcW w:w="2200" w:type="dxa"/>
            <w:shd w:val="clear" w:color="auto" w:fill="auto"/>
          </w:tcPr>
          <w:p w:rsidR="00F55AB9" w:rsidRDefault="00FE3FD9">
            <w:pPr>
              <w:pStyle w:val="Inne0"/>
              <w:spacing w:after="0" w:line="240" w:lineRule="auto"/>
              <w:ind w:firstLine="740"/>
            </w:pPr>
            <w:r>
              <w:rPr>
                <w:rStyle w:val="Inne"/>
                <w:b/>
                <w:bCs/>
              </w:rPr>
              <w:t>246.000,00 zł</w:t>
            </w:r>
          </w:p>
        </w:tc>
      </w:tr>
      <w:tr w:rsidR="00F55AB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21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najwyższa cena osiągnięta w przetargu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ind w:firstLine="740"/>
            </w:pPr>
            <w:r>
              <w:rPr>
                <w:rStyle w:val="Inne"/>
                <w:b/>
                <w:bCs/>
              </w:rPr>
              <w:t>248.460,00 zł</w:t>
            </w:r>
          </w:p>
        </w:tc>
      </w:tr>
      <w:tr w:rsidR="00F55AB9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621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liczba osób dopuszczonych do uczestnictwa w przetargu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ind w:firstLine="740"/>
            </w:pPr>
            <w:r>
              <w:rPr>
                <w:rStyle w:val="Inne"/>
                <w:b/>
                <w:bCs/>
              </w:rPr>
              <w:t>1</w:t>
            </w:r>
          </w:p>
        </w:tc>
      </w:tr>
      <w:tr w:rsidR="00F55AB9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621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liczba osób niedopuszczonych do przetargu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ind w:firstLine="740"/>
            </w:pPr>
            <w:r>
              <w:rPr>
                <w:rStyle w:val="Inne"/>
                <w:b/>
                <w:bCs/>
              </w:rPr>
              <w:t>0</w:t>
            </w:r>
          </w:p>
        </w:tc>
      </w:tr>
      <w:tr w:rsidR="00F55AB9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621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nabywca nieruchomości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55AB9" w:rsidRDefault="00FE3FD9">
            <w:pPr>
              <w:pStyle w:val="Inne0"/>
              <w:spacing w:after="0" w:line="240" w:lineRule="auto"/>
              <w:ind w:firstLine="740"/>
            </w:pPr>
            <w:r>
              <w:rPr>
                <w:rStyle w:val="Inne"/>
                <w:b/>
                <w:bCs/>
              </w:rPr>
              <w:t>małż. Monika</w:t>
            </w:r>
          </w:p>
        </w:tc>
        <w:bookmarkStart w:id="0" w:name="_GoBack"/>
        <w:bookmarkEnd w:id="0"/>
      </w:tr>
      <w:tr w:rsidR="00F55AB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6210" w:type="dxa"/>
            <w:shd w:val="clear" w:color="auto" w:fill="auto"/>
          </w:tcPr>
          <w:p w:rsidR="00F55AB9" w:rsidRDefault="00F55AB9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F55AB9" w:rsidRDefault="00FE3FD9">
            <w:pPr>
              <w:pStyle w:val="Inne0"/>
              <w:spacing w:after="0" w:line="240" w:lineRule="auto"/>
              <w:ind w:firstLine="740"/>
            </w:pPr>
            <w:r>
              <w:rPr>
                <w:rStyle w:val="Inne"/>
                <w:b/>
                <w:bCs/>
              </w:rPr>
              <w:t>i Grzegorz</w:t>
            </w:r>
          </w:p>
        </w:tc>
      </w:tr>
    </w:tbl>
    <w:p w:rsidR="00F55AB9" w:rsidRDefault="00FE3FD9">
      <w:pPr>
        <w:pStyle w:val="Podpistabeli0"/>
        <w:ind w:left="6952"/>
        <w:rPr>
          <w:rStyle w:val="Podpistabeli"/>
          <w:b/>
          <w:bCs/>
        </w:rPr>
      </w:pPr>
      <w:r>
        <w:rPr>
          <w:rStyle w:val="Podpistabeli"/>
          <w:b/>
          <w:bCs/>
        </w:rPr>
        <w:t>Fornalczyk</w:t>
      </w:r>
    </w:p>
    <w:p w:rsidR="00AE3591" w:rsidRDefault="00AE3591">
      <w:pPr>
        <w:pStyle w:val="Podpistabeli0"/>
        <w:ind w:left="6952"/>
        <w:rPr>
          <w:rStyle w:val="Podpistabeli"/>
          <w:b/>
          <w:bCs/>
        </w:rPr>
      </w:pPr>
    </w:p>
    <w:p w:rsidR="00AE3591" w:rsidRDefault="00AE3591" w:rsidP="00AE3591">
      <w:pPr>
        <w:pStyle w:val="Podpistabeli0"/>
        <w:ind w:left="6952" w:hanging="7094"/>
        <w:jc w:val="right"/>
      </w:pPr>
      <w:r>
        <w:rPr>
          <w:noProof/>
          <w:lang w:bidi="ar-SA"/>
        </w:rPr>
        <w:drawing>
          <wp:inline distT="0" distB="0" distL="0" distR="0" wp14:anchorId="1CA39E03" wp14:editId="0A32A642">
            <wp:extent cx="1647825" cy="810088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977" cy="8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AB9" w:rsidRDefault="00F55AB9">
      <w:pPr>
        <w:spacing w:after="699" w:line="1" w:lineRule="exact"/>
      </w:pPr>
    </w:p>
    <w:sectPr w:rsidR="00F55AB9" w:rsidSect="00AE3591">
      <w:pgSz w:w="11900" w:h="16840"/>
      <w:pgMar w:top="1054" w:right="1291" w:bottom="1054" w:left="14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D9" w:rsidRDefault="00FE3FD9">
      <w:r>
        <w:separator/>
      </w:r>
    </w:p>
  </w:endnote>
  <w:endnote w:type="continuationSeparator" w:id="0">
    <w:p w:rsidR="00FE3FD9" w:rsidRDefault="00FE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D9" w:rsidRDefault="00FE3FD9"/>
  </w:footnote>
  <w:footnote w:type="continuationSeparator" w:id="0">
    <w:p w:rsidR="00FE3FD9" w:rsidRDefault="00FE3F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B9"/>
    <w:rsid w:val="00AE3591"/>
    <w:rsid w:val="00F55AB9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E119-E818-477D-A860-BFCCE742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/>
      <w:strike w:val="0"/>
      <w:color w:val="E17B8E"/>
      <w:sz w:val="38"/>
      <w:szCs w:val="38"/>
      <w:u w:val="none"/>
    </w:rPr>
  </w:style>
  <w:style w:type="paragraph" w:customStyle="1" w:styleId="Teksttreci30">
    <w:name w:val="Tekst treści (3)"/>
    <w:basedOn w:val="Normalny"/>
    <w:link w:val="Teksttreci3"/>
    <w:rPr>
      <w:rFonts w:ascii="Cambria" w:eastAsia="Cambria" w:hAnsi="Cambria" w:cs="Cambria"/>
      <w:sz w:val="30"/>
      <w:szCs w:val="30"/>
    </w:rPr>
  </w:style>
  <w:style w:type="paragraph" w:customStyle="1" w:styleId="Teksttreci20">
    <w:name w:val="Tekst treści (2)"/>
    <w:basedOn w:val="Normalny"/>
    <w:link w:val="Teksttreci2"/>
    <w:rPr>
      <w:rFonts w:ascii="Cambria" w:eastAsia="Cambria" w:hAnsi="Cambria" w:cs="Cambria"/>
      <w:sz w:val="18"/>
      <w:szCs w:val="18"/>
    </w:rPr>
  </w:style>
  <w:style w:type="paragraph" w:customStyle="1" w:styleId="Teksttreci40">
    <w:name w:val="Tekst treści (4)"/>
    <w:basedOn w:val="Normalny"/>
    <w:link w:val="Teksttreci4"/>
    <w:rPr>
      <w:rFonts w:ascii="Candara" w:eastAsia="Candara" w:hAnsi="Candara" w:cs="Candara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160" w:line="298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pacing w:after="160" w:line="298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pacing w:after="140"/>
      <w:ind w:right="560"/>
      <w:jc w:val="right"/>
    </w:pPr>
    <w:rPr>
      <w:rFonts w:ascii="Arial" w:eastAsia="Arial" w:hAnsi="Arial" w:cs="Arial"/>
      <w:smallCaps/>
      <w:color w:val="E17B8E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C224E_PIETRO-20221124094526</dc:title>
  <dc:subject/>
  <dc:creator/>
  <cp:keywords/>
  <cp:lastModifiedBy>Konto Microsoft</cp:lastModifiedBy>
  <cp:revision>3</cp:revision>
  <dcterms:created xsi:type="dcterms:W3CDTF">2022-11-24T07:51:00Z</dcterms:created>
  <dcterms:modified xsi:type="dcterms:W3CDTF">2022-11-24T08:00:00Z</dcterms:modified>
</cp:coreProperties>
</file>